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2170" w14:textId="54A1383B" w:rsidR="00462ED4" w:rsidRPr="00462ED4" w:rsidRDefault="00462ED4" w:rsidP="00462E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462ED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Changement des sujets </w:t>
      </w:r>
    </w:p>
    <w:p w14:paraId="10C175A5" w14:textId="30594AE5" w:rsidR="00462ED4" w:rsidRPr="00462ED4" w:rsidRDefault="00462ED4" w:rsidP="0046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462ED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Mastère de Recherche en </w:t>
      </w:r>
      <w:r w:rsidR="00BC484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droit et politiques de l’union Africaine</w:t>
      </w:r>
    </w:p>
    <w:p w14:paraId="68CAF801" w14:textId="101C6094" w:rsidR="00462ED4" w:rsidRPr="00462ED4" w:rsidRDefault="00462ED4" w:rsidP="0046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462ED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Session </w:t>
      </w:r>
      <w:r w:rsidR="003D0B18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Mars</w:t>
      </w:r>
      <w:r w:rsidR="00FF412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202</w:t>
      </w:r>
      <w:r w:rsidR="003D0B18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2</w:t>
      </w:r>
    </w:p>
    <w:p w14:paraId="4D993FFD" w14:textId="77777777" w:rsidR="00462ED4" w:rsidRPr="00462ED4" w:rsidRDefault="00462ED4" w:rsidP="00462ED4">
      <w:pPr>
        <w:bidi/>
        <w:spacing w:after="0"/>
        <w:jc w:val="right"/>
        <w:rPr>
          <w:rFonts w:ascii="Calibri" w:eastAsia="Calibri" w:hAnsi="Calibri" w:cs="Arial"/>
        </w:rPr>
      </w:pPr>
    </w:p>
    <w:tbl>
      <w:tblPr>
        <w:tblW w:w="1300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3017"/>
        <w:gridCol w:w="2623"/>
        <w:gridCol w:w="2022"/>
        <w:gridCol w:w="2024"/>
      </w:tblGrid>
      <w:tr w:rsidR="000673E5" w:rsidRPr="00462ED4" w14:paraId="157AE3D8" w14:textId="77777777" w:rsidTr="008A31D0">
        <w:trPr>
          <w:trHeight w:val="593"/>
          <w:tblCellSpacing w:w="0" w:type="dxa"/>
          <w:jc w:val="center"/>
        </w:trPr>
        <w:tc>
          <w:tcPr>
            <w:tcW w:w="33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38AFE5" w14:textId="77777777" w:rsidR="000673E5" w:rsidRPr="00462ED4" w:rsidRDefault="000673E5" w:rsidP="008A31D0">
            <w:pPr>
              <w:spacing w:after="0" w:line="240" w:lineRule="auto"/>
              <w:ind w:left="97" w:hanging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Nom et Prénom</w:t>
            </w:r>
          </w:p>
        </w:tc>
        <w:tc>
          <w:tcPr>
            <w:tcW w:w="301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095A6" w14:textId="77777777" w:rsidR="000673E5" w:rsidRPr="00462ED4" w:rsidRDefault="000673E5" w:rsidP="008A31D0">
            <w:pPr>
              <w:spacing w:after="0" w:line="240" w:lineRule="auto"/>
              <w:ind w:left="97" w:hanging="9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Ancien sujet</w:t>
            </w:r>
          </w:p>
        </w:tc>
        <w:tc>
          <w:tcPr>
            <w:tcW w:w="26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9B049" w14:textId="77777777" w:rsidR="000673E5" w:rsidRPr="00462ED4" w:rsidRDefault="000673E5" w:rsidP="008A31D0">
            <w:pPr>
              <w:spacing w:after="0" w:line="240" w:lineRule="auto"/>
              <w:ind w:left="97" w:hanging="9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Nouveau sujet</w:t>
            </w:r>
          </w:p>
        </w:tc>
        <w:tc>
          <w:tcPr>
            <w:tcW w:w="2022" w:type="dxa"/>
            <w:shd w:val="clear" w:color="auto" w:fill="FFFFFF"/>
          </w:tcPr>
          <w:p w14:paraId="2EEEAC45" w14:textId="1EFE6057" w:rsidR="000673E5" w:rsidRPr="00462ED4" w:rsidRDefault="000673E5" w:rsidP="008A31D0">
            <w:pPr>
              <w:spacing w:after="0" w:line="240" w:lineRule="auto"/>
              <w:ind w:left="97" w:hanging="9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Directeur</w:t>
            </w:r>
          </w:p>
        </w:tc>
        <w:tc>
          <w:tcPr>
            <w:tcW w:w="202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7F3756" w14:textId="7D5487E7" w:rsidR="000673E5" w:rsidRPr="00462ED4" w:rsidRDefault="000673E5" w:rsidP="008A31D0">
            <w:pPr>
              <w:spacing w:after="0" w:line="240" w:lineRule="auto"/>
              <w:ind w:left="97" w:hanging="9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Avis de la commission</w:t>
            </w:r>
          </w:p>
        </w:tc>
      </w:tr>
      <w:tr w:rsidR="000673E5" w:rsidRPr="00462ED4" w14:paraId="173782AB" w14:textId="77777777" w:rsidTr="008A31D0">
        <w:trPr>
          <w:trHeight w:val="593"/>
          <w:tblCellSpacing w:w="0" w:type="dxa"/>
          <w:jc w:val="center"/>
        </w:trPr>
        <w:tc>
          <w:tcPr>
            <w:tcW w:w="33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75EE60" w14:textId="6A9C5A08" w:rsidR="000673E5" w:rsidRDefault="000673E5" w:rsidP="008A31D0">
            <w:pPr>
              <w:spacing w:after="0"/>
              <w:ind w:left="97" w:hanging="97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Amor Khadija</w:t>
            </w:r>
          </w:p>
          <w:p w14:paraId="268383DA" w14:textId="0DE9E9A5" w:rsidR="000673E5" w:rsidRPr="00462ED4" w:rsidRDefault="000673E5" w:rsidP="008A31D0">
            <w:pPr>
              <w:spacing w:after="0"/>
              <w:ind w:left="97" w:hanging="97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01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660662" w14:textId="581398DE" w:rsidR="000673E5" w:rsidRPr="00462ED4" w:rsidRDefault="000673E5" w:rsidP="008A31D0">
            <w:pPr>
              <w:spacing w:after="0"/>
              <w:ind w:left="97" w:hanging="97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rtl/>
                <w:lang w:bidi="ar-T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 xml:space="preserve">L’accord sur la zone du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libre échange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 xml:space="preserve"> continentale africaine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 :ZLECAF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 :enjeux et défis</w:t>
            </w:r>
          </w:p>
        </w:tc>
        <w:tc>
          <w:tcPr>
            <w:tcW w:w="26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3A51F1" w14:textId="4F19CDCF" w:rsidR="000673E5" w:rsidRDefault="000673E5" w:rsidP="008A31D0">
            <w:pPr>
              <w:bidi/>
              <w:spacing w:after="0" w:line="240" w:lineRule="auto"/>
              <w:ind w:left="97" w:hanging="97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Les communités économiques régionales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 :Essai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 xml:space="preserve"> sur la contribution des groupements économiques régionaux à l’intégration  économique en Afrique </w:t>
            </w:r>
          </w:p>
          <w:p w14:paraId="4B0F9C51" w14:textId="7C3BCADE" w:rsidR="000673E5" w:rsidRPr="00462ED4" w:rsidRDefault="000673E5" w:rsidP="008A31D0">
            <w:pPr>
              <w:bidi/>
              <w:spacing w:after="0" w:line="240" w:lineRule="auto"/>
              <w:ind w:left="97" w:hanging="97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rtl/>
                <w:lang w:bidi="ar-TN"/>
              </w:rPr>
            </w:pPr>
          </w:p>
        </w:tc>
        <w:tc>
          <w:tcPr>
            <w:tcW w:w="2022" w:type="dxa"/>
            <w:shd w:val="clear" w:color="auto" w:fill="FFFFFF"/>
          </w:tcPr>
          <w:p w14:paraId="42C4787E" w14:textId="3FFC0305" w:rsidR="000673E5" w:rsidRPr="00462ED4" w:rsidRDefault="000673E5" w:rsidP="008A31D0">
            <w:pPr>
              <w:ind w:left="97" w:hanging="97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Mahmoud Zani</w:t>
            </w:r>
          </w:p>
        </w:tc>
        <w:tc>
          <w:tcPr>
            <w:tcW w:w="202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26FD61" w14:textId="15539694" w:rsidR="000673E5" w:rsidRPr="00462ED4" w:rsidRDefault="000673E5" w:rsidP="008A31D0">
            <w:pPr>
              <w:ind w:left="97" w:hanging="97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4D33F7D" w14:textId="5B84C843" w:rsidR="000673E5" w:rsidRPr="00462ED4" w:rsidRDefault="000673E5" w:rsidP="008A31D0">
            <w:pPr>
              <w:ind w:left="97" w:hanging="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Formulation à simplifier</w:t>
            </w:r>
          </w:p>
        </w:tc>
      </w:tr>
    </w:tbl>
    <w:p w14:paraId="479C8EF2" w14:textId="77777777" w:rsidR="00462ED4" w:rsidRPr="00462ED4" w:rsidRDefault="00462ED4" w:rsidP="00462ED4">
      <w:pPr>
        <w:bidi/>
        <w:spacing w:after="0"/>
        <w:jc w:val="right"/>
        <w:rPr>
          <w:rFonts w:ascii="Calibri" w:eastAsia="Calibri" w:hAnsi="Calibri" w:cs="Arial"/>
        </w:rPr>
      </w:pPr>
    </w:p>
    <w:p w14:paraId="5C24B5ED" w14:textId="77777777" w:rsidR="00462ED4" w:rsidRPr="00462ED4" w:rsidRDefault="00462ED4" w:rsidP="0046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14:paraId="0764210A" w14:textId="77777777" w:rsidR="00462ED4" w:rsidRPr="00462ED4" w:rsidRDefault="00462ED4" w:rsidP="0046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14:paraId="27542B3D" w14:textId="77777777" w:rsidR="00462ED4" w:rsidRPr="00462ED4" w:rsidRDefault="00462ED4" w:rsidP="00462ED4">
      <w:pPr>
        <w:jc w:val="center"/>
        <w:rPr>
          <w:rFonts w:ascii="Calibri" w:eastAsia="Calibri" w:hAnsi="Calibri" w:cs="Arial"/>
          <w:b/>
          <w:bCs/>
          <w:i/>
          <w:iCs/>
          <w:sz w:val="36"/>
          <w:szCs w:val="36"/>
        </w:rPr>
      </w:pPr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                                                                                                                      La Doyenne</w:t>
      </w:r>
    </w:p>
    <w:p w14:paraId="630B9C40" w14:textId="6EAA0E45" w:rsidR="00462ED4" w:rsidRDefault="00462ED4" w:rsidP="00462ED4">
      <w:pPr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</w:pPr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                                                                                                                        </w:t>
      </w:r>
      <w:proofErr w:type="spellStart"/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>Neïla</w:t>
      </w:r>
      <w:proofErr w:type="spellEnd"/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>Châabane</w:t>
      </w:r>
      <w:proofErr w:type="spellEnd"/>
    </w:p>
    <w:p w14:paraId="3703CD49" w14:textId="77777777" w:rsidR="008A31D0" w:rsidRDefault="008A31D0" w:rsidP="00CC3E8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14:paraId="41331A91" w14:textId="6F1E25EF" w:rsidR="00011EEC" w:rsidRPr="00462ED4" w:rsidRDefault="00011EEC" w:rsidP="008A31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462ED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lastRenderedPageBreak/>
        <w:t>Changement des sujets</w:t>
      </w:r>
    </w:p>
    <w:p w14:paraId="608EFBE0" w14:textId="2B5922AD" w:rsidR="00011EEC" w:rsidRPr="00462ED4" w:rsidRDefault="00011EEC" w:rsidP="0001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462ED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Mastère de Recherche en Droit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Public</w:t>
      </w:r>
    </w:p>
    <w:p w14:paraId="19C0867E" w14:textId="09F45D41" w:rsidR="002E1912" w:rsidRPr="002E1912" w:rsidRDefault="00011EEC" w:rsidP="002E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462ED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Session</w:t>
      </w:r>
      <w:r w:rsidR="001A0A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 Mars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 2021</w:t>
      </w:r>
    </w:p>
    <w:tbl>
      <w:tblPr>
        <w:tblW w:w="1473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2751"/>
        <w:gridCol w:w="3272"/>
        <w:gridCol w:w="2576"/>
        <w:gridCol w:w="3207"/>
      </w:tblGrid>
      <w:tr w:rsidR="000673E5" w:rsidRPr="00462ED4" w14:paraId="11D9C627" w14:textId="77777777" w:rsidTr="008A31D0">
        <w:trPr>
          <w:trHeight w:val="528"/>
          <w:tblCellSpacing w:w="0" w:type="dxa"/>
          <w:jc w:val="center"/>
        </w:trPr>
        <w:tc>
          <w:tcPr>
            <w:tcW w:w="29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86FF63" w14:textId="77777777" w:rsidR="000673E5" w:rsidRPr="00462ED4" w:rsidRDefault="000673E5" w:rsidP="00D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Nom et Prénom</w:t>
            </w:r>
          </w:p>
        </w:tc>
        <w:tc>
          <w:tcPr>
            <w:tcW w:w="27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004611" w14:textId="77777777" w:rsidR="000673E5" w:rsidRPr="00462ED4" w:rsidRDefault="000673E5" w:rsidP="00D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Ancien sujet</w:t>
            </w:r>
          </w:p>
        </w:tc>
        <w:tc>
          <w:tcPr>
            <w:tcW w:w="327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8CD07F" w14:textId="77777777" w:rsidR="000673E5" w:rsidRPr="00462ED4" w:rsidRDefault="000673E5" w:rsidP="00D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Nouveau sujet</w:t>
            </w:r>
          </w:p>
        </w:tc>
        <w:tc>
          <w:tcPr>
            <w:tcW w:w="2576" w:type="dxa"/>
            <w:shd w:val="clear" w:color="auto" w:fill="FFFFFF"/>
          </w:tcPr>
          <w:p w14:paraId="7C67E9C5" w14:textId="70A0EAAB" w:rsidR="000673E5" w:rsidRPr="00462ED4" w:rsidRDefault="000673E5" w:rsidP="00D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Directeur</w:t>
            </w:r>
          </w:p>
        </w:tc>
        <w:tc>
          <w:tcPr>
            <w:tcW w:w="320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FC8728" w14:textId="712D92DC" w:rsidR="000673E5" w:rsidRPr="00462ED4" w:rsidRDefault="000673E5" w:rsidP="00D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Avis de la commission</w:t>
            </w:r>
          </w:p>
        </w:tc>
      </w:tr>
      <w:tr w:rsidR="009F05FF" w:rsidRPr="00462ED4" w14:paraId="1A256B59" w14:textId="77777777" w:rsidTr="008A31D0">
        <w:trPr>
          <w:trHeight w:val="950"/>
          <w:tblCellSpacing w:w="0" w:type="dxa"/>
          <w:jc w:val="center"/>
        </w:trPr>
        <w:tc>
          <w:tcPr>
            <w:tcW w:w="29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93779E" w14:textId="216D97DB" w:rsidR="009F05FF" w:rsidRDefault="009F05FF" w:rsidP="009F05F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Dhifli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Arij</w:t>
            </w:r>
            <w:proofErr w:type="spellEnd"/>
          </w:p>
          <w:p w14:paraId="3660E41B" w14:textId="11D87186" w:rsidR="009F05FF" w:rsidRPr="00462ED4" w:rsidRDefault="009F05FF" w:rsidP="009F05F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7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0A0E59" w14:textId="7CCA027F" w:rsidR="009F05FF" w:rsidRPr="00462ED4" w:rsidRDefault="009F05FF" w:rsidP="009F05F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rtl/>
                <w:lang w:bidi="ar-T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 xml:space="preserve">La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fiscalité  face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 xml:space="preserve"> au secteur informel</w:t>
            </w:r>
          </w:p>
        </w:tc>
        <w:tc>
          <w:tcPr>
            <w:tcW w:w="327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95B049" w14:textId="649EE96F" w:rsidR="009F05FF" w:rsidRPr="00462ED4" w:rsidRDefault="009F05FF" w:rsidP="009F05FF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rtl/>
                <w:lang w:bidi="ar-TN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La lutte contre le régime forfaitaire en Tunisie</w:t>
            </w:r>
          </w:p>
        </w:tc>
        <w:tc>
          <w:tcPr>
            <w:tcW w:w="2576" w:type="dxa"/>
            <w:shd w:val="clear" w:color="auto" w:fill="FFFFFF"/>
          </w:tcPr>
          <w:p w14:paraId="0391295B" w14:textId="59D50DE1" w:rsidR="009F05FF" w:rsidRDefault="00171566" w:rsidP="009F05FF">
            <w:pPr>
              <w:jc w:val="center"/>
              <w:rPr>
                <w:lang w:bidi="ar-T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 xml:space="preserve">Doha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Attallah</w:t>
            </w:r>
            <w:proofErr w:type="spellEnd"/>
          </w:p>
        </w:tc>
        <w:tc>
          <w:tcPr>
            <w:tcW w:w="320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032168" w14:textId="07BF1051" w:rsidR="009F05FF" w:rsidRPr="00462ED4" w:rsidRDefault="00382DE6" w:rsidP="009F05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Favorable pour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 :</w:t>
            </w:r>
            <w:r w:rsidR="009F05FF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L’encadrement</w:t>
            </w:r>
            <w:proofErr w:type="gramEnd"/>
            <w:r w:rsidR="009F05FF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 xml:space="preserve"> du régime forfaitaire en Tunisie</w:t>
            </w:r>
          </w:p>
        </w:tc>
      </w:tr>
      <w:tr w:rsidR="009F05FF" w:rsidRPr="00462ED4" w14:paraId="17F61126" w14:textId="77777777" w:rsidTr="008A31D0">
        <w:trPr>
          <w:trHeight w:val="528"/>
          <w:tblCellSpacing w:w="0" w:type="dxa"/>
          <w:jc w:val="center"/>
        </w:trPr>
        <w:tc>
          <w:tcPr>
            <w:tcW w:w="29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9403A2" w14:textId="1E1C3FC4" w:rsidR="009F05FF" w:rsidRDefault="009F05FF" w:rsidP="009F05F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Sassi Mohamed Amin</w:t>
            </w:r>
          </w:p>
        </w:tc>
        <w:tc>
          <w:tcPr>
            <w:tcW w:w="27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5C3092" w14:textId="71C93B1F" w:rsidR="009F05FF" w:rsidRDefault="009F05FF" w:rsidP="009F05F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La protection des droits et libertés durant l’état d’exception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 :le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 xml:space="preserve"> cas de la Tunisie</w:t>
            </w:r>
          </w:p>
        </w:tc>
        <w:tc>
          <w:tcPr>
            <w:tcW w:w="327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03F42" w14:textId="7BE0A237" w:rsidR="009F05FF" w:rsidRDefault="009F05FF" w:rsidP="009F05FF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La protection des libertés politiques durant l’état d’exception : le cas de la Tunisie</w:t>
            </w:r>
          </w:p>
        </w:tc>
        <w:tc>
          <w:tcPr>
            <w:tcW w:w="2576" w:type="dxa"/>
            <w:shd w:val="clear" w:color="auto" w:fill="FFFFFF"/>
          </w:tcPr>
          <w:p w14:paraId="68C68A31" w14:textId="1C098A21" w:rsidR="009F05FF" w:rsidRDefault="00171566" w:rsidP="009F05F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Mouna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KRAIEM</w:t>
            </w:r>
          </w:p>
        </w:tc>
        <w:tc>
          <w:tcPr>
            <w:tcW w:w="320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0DD6CB" w14:textId="72EC27FA" w:rsidR="009F05FF" w:rsidRPr="00462ED4" w:rsidRDefault="009F05FF" w:rsidP="009F05F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t>Favorable</w:t>
            </w:r>
          </w:p>
        </w:tc>
      </w:tr>
      <w:tr w:rsidR="009F05FF" w:rsidRPr="00462ED4" w14:paraId="47F16FC2" w14:textId="77777777" w:rsidTr="008A31D0">
        <w:trPr>
          <w:trHeight w:val="528"/>
          <w:tblCellSpacing w:w="0" w:type="dxa"/>
          <w:jc w:val="center"/>
        </w:trPr>
        <w:tc>
          <w:tcPr>
            <w:tcW w:w="29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BAB182" w14:textId="2237E02F" w:rsidR="009F05FF" w:rsidRDefault="009F05FF" w:rsidP="009F05F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Ben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Jaafar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Bilel</w:t>
            </w:r>
          </w:p>
        </w:tc>
        <w:tc>
          <w:tcPr>
            <w:tcW w:w="27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38B46D" w14:textId="2CB82031" w:rsidR="009F05FF" w:rsidRDefault="009F05FF" w:rsidP="009F05F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TN"/>
              </w:rPr>
              <w:t>(Le sort des décrets-lois.)</w:t>
            </w:r>
          </w:p>
        </w:tc>
        <w:tc>
          <w:tcPr>
            <w:tcW w:w="327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E7829" w14:textId="17BE1B44" w:rsidR="009F05FF" w:rsidRDefault="009F05FF" w:rsidP="009F05FF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Etat d’exception et l’état de droit</w:t>
            </w:r>
          </w:p>
        </w:tc>
        <w:tc>
          <w:tcPr>
            <w:tcW w:w="2576" w:type="dxa"/>
            <w:shd w:val="clear" w:color="auto" w:fill="FFFFFF"/>
          </w:tcPr>
          <w:p w14:paraId="446D883A" w14:textId="234B3479" w:rsidR="009F05FF" w:rsidRPr="00462ED4" w:rsidRDefault="00171566" w:rsidP="009F05F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Kaouthar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 xml:space="preserve"> DEBBECHE</w:t>
            </w:r>
          </w:p>
        </w:tc>
        <w:tc>
          <w:tcPr>
            <w:tcW w:w="320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04B06F" w14:textId="47E197C4" w:rsidR="009F05FF" w:rsidRPr="00462ED4" w:rsidRDefault="00382DE6" w:rsidP="009F05F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Favorable pour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 :</w:t>
            </w:r>
            <w:r w:rsidR="009F05FF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L’issue</w:t>
            </w:r>
            <w:proofErr w:type="gramEnd"/>
            <w:r w:rsidR="009F05FF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juridique  des décrets-lois</w:t>
            </w:r>
          </w:p>
        </w:tc>
      </w:tr>
      <w:tr w:rsidR="009F05FF" w:rsidRPr="00462ED4" w14:paraId="6495AAF8" w14:textId="77777777" w:rsidTr="008A31D0">
        <w:trPr>
          <w:trHeight w:val="1201"/>
          <w:tblCellSpacing w:w="0" w:type="dxa"/>
          <w:jc w:val="center"/>
        </w:trPr>
        <w:tc>
          <w:tcPr>
            <w:tcW w:w="29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FFAD48" w14:textId="4F62FE81" w:rsidR="009F05FF" w:rsidRDefault="009F05FF" w:rsidP="009F05F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Saleh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Louzane</w:t>
            </w:r>
            <w:proofErr w:type="spellEnd"/>
          </w:p>
        </w:tc>
        <w:tc>
          <w:tcPr>
            <w:tcW w:w="27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7AB00" w14:textId="449ABFC6" w:rsidR="009F05FF" w:rsidRDefault="009F05FF" w:rsidP="009F05F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rtl/>
                <w:lang w:bidi="ar-TN"/>
              </w:rPr>
            </w:pPr>
            <w:r>
              <w:rPr>
                <w:rFonts w:ascii="Times New Roman" w:eastAsia="Calibri" w:hAnsi="Times New Roman" w:cs="Times New Roman" w:hint="cs"/>
                <w:i/>
                <w:iCs/>
                <w:sz w:val="26"/>
                <w:szCs w:val="26"/>
                <w:rtl/>
                <w:lang w:bidi="ar-TN"/>
              </w:rPr>
              <w:t xml:space="preserve">التكريس التشريعي لحقوق المرأة دراسة مقارنة بين التشريع التونسي </w:t>
            </w:r>
            <w:proofErr w:type="gramStart"/>
            <w:r>
              <w:rPr>
                <w:rFonts w:ascii="Times New Roman" w:eastAsia="Calibri" w:hAnsi="Times New Roman" w:cs="Times New Roman" w:hint="cs"/>
                <w:i/>
                <w:iCs/>
                <w:sz w:val="26"/>
                <w:szCs w:val="26"/>
                <w:rtl/>
                <w:lang w:bidi="ar-TN"/>
              </w:rPr>
              <w:t>و التشريع</w:t>
            </w:r>
            <w:proofErr w:type="gramEnd"/>
            <w:r>
              <w:rPr>
                <w:rFonts w:ascii="Times New Roman" w:eastAsia="Calibri" w:hAnsi="Times New Roman" w:cs="Times New Roman" w:hint="cs"/>
                <w:i/>
                <w:iCs/>
                <w:sz w:val="26"/>
                <w:szCs w:val="26"/>
                <w:rtl/>
                <w:lang w:bidi="ar-TN"/>
              </w:rPr>
              <w:t xml:space="preserve"> الفلسطيني</w:t>
            </w:r>
          </w:p>
        </w:tc>
        <w:tc>
          <w:tcPr>
            <w:tcW w:w="327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5804FB" w14:textId="22540AA3" w:rsidR="009F05FF" w:rsidRDefault="009F05FF" w:rsidP="009F05FF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="Times New Roman" w:eastAsia="Calibri" w:hAnsi="Times New Roman" w:cs="Times New Roman" w:hint="cs"/>
                <w:i/>
                <w:iCs/>
                <w:sz w:val="26"/>
                <w:szCs w:val="26"/>
                <w:rtl/>
                <w:lang w:bidi="ar-TN"/>
              </w:rPr>
              <w:t xml:space="preserve">التكريس التشريعي لحقوق المرأة بين التشريع </w:t>
            </w:r>
            <w:proofErr w:type="gramStart"/>
            <w:r>
              <w:rPr>
                <w:rFonts w:ascii="Times New Roman" w:eastAsia="Calibri" w:hAnsi="Times New Roman" w:cs="Times New Roman" w:hint="cs"/>
                <w:i/>
                <w:iCs/>
                <w:sz w:val="26"/>
                <w:szCs w:val="26"/>
                <w:rtl/>
                <w:lang w:bidi="ar-TN"/>
              </w:rPr>
              <w:t>التونسي  و</w:t>
            </w:r>
            <w:proofErr w:type="gramEnd"/>
            <w:r>
              <w:rPr>
                <w:rFonts w:ascii="Times New Roman" w:eastAsia="Calibri" w:hAnsi="Times New Roman" w:cs="Times New Roman" w:hint="cs"/>
                <w:i/>
                <w:iCs/>
                <w:sz w:val="26"/>
                <w:szCs w:val="26"/>
                <w:rtl/>
                <w:lang w:bidi="ar-TN"/>
              </w:rPr>
              <w:t xml:space="preserve"> التشريع الفلسطيني</w:t>
            </w:r>
          </w:p>
        </w:tc>
        <w:tc>
          <w:tcPr>
            <w:tcW w:w="2576" w:type="dxa"/>
            <w:shd w:val="clear" w:color="auto" w:fill="FFFFFF"/>
          </w:tcPr>
          <w:p w14:paraId="30EFC876" w14:textId="6801A1CC" w:rsidR="009F05FF" w:rsidRDefault="002C6413" w:rsidP="009F05F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Mouna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KRAIEM</w:t>
            </w:r>
          </w:p>
        </w:tc>
        <w:tc>
          <w:tcPr>
            <w:tcW w:w="320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C3CCD4" w14:textId="390FDF21" w:rsidR="009F05FF" w:rsidRPr="00462ED4" w:rsidRDefault="009F05FF" w:rsidP="009F05F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t>Favorable</w:t>
            </w:r>
          </w:p>
        </w:tc>
      </w:tr>
    </w:tbl>
    <w:p w14:paraId="3884C658" w14:textId="77777777" w:rsidR="002E1912" w:rsidRPr="00462ED4" w:rsidRDefault="002E1912" w:rsidP="002E1912">
      <w:pPr>
        <w:jc w:val="center"/>
        <w:rPr>
          <w:rFonts w:ascii="Calibri" w:eastAsia="Calibri" w:hAnsi="Calibri" w:cs="Arial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ab/>
      </w:r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                                                                                                                      La Doyenne</w:t>
      </w:r>
    </w:p>
    <w:p w14:paraId="03FEB21E" w14:textId="5BAA79F2" w:rsidR="00011EEC" w:rsidRPr="00537543" w:rsidRDefault="002E1912" w:rsidP="003C308F">
      <w:pPr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</w:pPr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                                                                                                                        </w:t>
      </w:r>
      <w:proofErr w:type="spellStart"/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>Neïla</w:t>
      </w:r>
      <w:proofErr w:type="spellEnd"/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>Châaban</w:t>
      </w:r>
      <w:r w:rsidR="003C308F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>e</w:t>
      </w:r>
      <w:proofErr w:type="spellEnd"/>
    </w:p>
    <w:p w14:paraId="3C85FE7C" w14:textId="77777777" w:rsidR="00741E01" w:rsidRDefault="00741E01" w:rsidP="00011E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rtl/>
          <w:lang w:eastAsia="fr-FR"/>
        </w:rPr>
      </w:pPr>
    </w:p>
    <w:p w14:paraId="66FFAF3A" w14:textId="461C08AF" w:rsidR="00011EEC" w:rsidRPr="00462ED4" w:rsidRDefault="00011EEC" w:rsidP="00011E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462ED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lastRenderedPageBreak/>
        <w:t xml:space="preserve">Changement des sujets </w:t>
      </w:r>
    </w:p>
    <w:p w14:paraId="79F23C2D" w14:textId="2C08E3D5" w:rsidR="00011EEC" w:rsidRPr="00462ED4" w:rsidRDefault="00011EEC" w:rsidP="0001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462ED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Mastère de Recherche </w:t>
      </w:r>
      <w:r w:rsidR="002C704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COMMON LAW</w:t>
      </w:r>
    </w:p>
    <w:p w14:paraId="5CFB9111" w14:textId="7ED823C3" w:rsidR="00011EEC" w:rsidRPr="00462ED4" w:rsidRDefault="00011EEC" w:rsidP="0001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462ED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Session </w:t>
      </w:r>
      <w:r w:rsidR="001A0A7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Mars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 2021</w:t>
      </w:r>
    </w:p>
    <w:p w14:paraId="39F929CB" w14:textId="77777777" w:rsidR="00011EEC" w:rsidRPr="00462ED4" w:rsidRDefault="00011EEC" w:rsidP="00011EEC">
      <w:pPr>
        <w:bidi/>
        <w:spacing w:after="0"/>
        <w:jc w:val="right"/>
        <w:rPr>
          <w:rFonts w:ascii="Calibri" w:eastAsia="Calibri" w:hAnsi="Calibri" w:cs="Arial"/>
        </w:rPr>
      </w:pPr>
    </w:p>
    <w:tbl>
      <w:tblPr>
        <w:tblW w:w="1310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2511"/>
        <w:gridCol w:w="3027"/>
        <w:gridCol w:w="2420"/>
        <w:gridCol w:w="2420"/>
      </w:tblGrid>
      <w:tr w:rsidR="002A6AC1" w:rsidRPr="00462ED4" w14:paraId="6E515297" w14:textId="77777777" w:rsidTr="008A31D0">
        <w:trPr>
          <w:trHeight w:val="222"/>
          <w:tblCellSpacing w:w="0" w:type="dxa"/>
          <w:jc w:val="center"/>
        </w:trPr>
        <w:tc>
          <w:tcPr>
            <w:tcW w:w="27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C52AD0" w14:textId="77777777" w:rsidR="002A6AC1" w:rsidRPr="00462ED4" w:rsidRDefault="002A6AC1" w:rsidP="00D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Nom et Prénom</w:t>
            </w:r>
          </w:p>
        </w:tc>
        <w:tc>
          <w:tcPr>
            <w:tcW w:w="25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082DC6" w14:textId="77777777" w:rsidR="002A6AC1" w:rsidRPr="00462ED4" w:rsidRDefault="002A6AC1" w:rsidP="00D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Ancien sujet</w:t>
            </w:r>
          </w:p>
        </w:tc>
        <w:tc>
          <w:tcPr>
            <w:tcW w:w="30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D0F851" w14:textId="77777777" w:rsidR="002A6AC1" w:rsidRPr="00462ED4" w:rsidRDefault="002A6AC1" w:rsidP="00D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Nouveau sujet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82F8E" w14:textId="528445F1" w:rsidR="002A6AC1" w:rsidRPr="00462ED4" w:rsidRDefault="002A6AC1" w:rsidP="00D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Directeur</w:t>
            </w:r>
          </w:p>
        </w:tc>
        <w:tc>
          <w:tcPr>
            <w:tcW w:w="24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10F344" w14:textId="34CAB46B" w:rsidR="002A6AC1" w:rsidRPr="00462ED4" w:rsidRDefault="002A6AC1" w:rsidP="00D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Avis de la commission</w:t>
            </w:r>
          </w:p>
        </w:tc>
      </w:tr>
      <w:tr w:rsidR="002A6AC1" w:rsidRPr="00462ED4" w14:paraId="41596F96" w14:textId="77777777" w:rsidTr="008A31D0">
        <w:trPr>
          <w:trHeight w:val="196"/>
          <w:tblCellSpacing w:w="0" w:type="dxa"/>
          <w:jc w:val="center"/>
        </w:trPr>
        <w:tc>
          <w:tcPr>
            <w:tcW w:w="27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06369F" w14:textId="2F1233FF" w:rsidR="002A6AC1" w:rsidRDefault="002A6AC1" w:rsidP="00D065B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Mrabet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Cyrine</w:t>
            </w:r>
            <w:proofErr w:type="spellEnd"/>
          </w:p>
        </w:tc>
        <w:tc>
          <w:tcPr>
            <w:tcW w:w="25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6A52F2" w14:textId="27E7C77C" w:rsidR="002A6AC1" w:rsidRDefault="002A6AC1" w:rsidP="00D065B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 xml:space="preserve">Guantanamo bay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detention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 xml:space="preserve"> camp :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human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rights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approach</w:t>
            </w:r>
            <w:proofErr w:type="spellEnd"/>
          </w:p>
        </w:tc>
        <w:tc>
          <w:tcPr>
            <w:tcW w:w="30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FCD7F1" w14:textId="581DFA65" w:rsidR="002A6AC1" w:rsidRDefault="002A6AC1" w:rsidP="00D065BD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 xml:space="preserve">Police violence as a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form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 xml:space="preserve"> of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human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rights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 xml:space="preserve">’ oppression in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Tunisia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 xml:space="preserve"> and USA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49F8F" w14:textId="0B7944A9" w:rsidR="002A6AC1" w:rsidRDefault="00FC3BC1" w:rsidP="00D065BD">
            <w:pPr>
              <w:jc w:val="center"/>
            </w:pPr>
            <w:r>
              <w:t xml:space="preserve">Hajer </w:t>
            </w:r>
            <w:proofErr w:type="spellStart"/>
            <w:r>
              <w:t>Gueldich</w:t>
            </w:r>
            <w:proofErr w:type="spellEnd"/>
          </w:p>
        </w:tc>
        <w:tc>
          <w:tcPr>
            <w:tcW w:w="24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75B97A" w14:textId="20C54DC1" w:rsidR="002A6AC1" w:rsidRPr="00462ED4" w:rsidRDefault="002A6AC1" w:rsidP="00D065B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t>Favorable</w:t>
            </w:r>
          </w:p>
        </w:tc>
      </w:tr>
    </w:tbl>
    <w:p w14:paraId="4A697328" w14:textId="77777777" w:rsidR="00011EEC" w:rsidRPr="00462ED4" w:rsidRDefault="00011EEC" w:rsidP="00011EEC">
      <w:pPr>
        <w:bidi/>
        <w:spacing w:after="0"/>
        <w:jc w:val="right"/>
        <w:rPr>
          <w:rFonts w:ascii="Calibri" w:eastAsia="Calibri" w:hAnsi="Calibri" w:cs="Arial"/>
        </w:rPr>
      </w:pPr>
    </w:p>
    <w:p w14:paraId="4A73AA76" w14:textId="77777777" w:rsidR="00011EEC" w:rsidRPr="00462ED4" w:rsidRDefault="00011EEC" w:rsidP="0001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14:paraId="525F3E0B" w14:textId="77777777" w:rsidR="00011EEC" w:rsidRPr="00462ED4" w:rsidRDefault="00011EEC" w:rsidP="0001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14:paraId="2ADC0949" w14:textId="77777777" w:rsidR="00011EEC" w:rsidRPr="00462ED4" w:rsidRDefault="00011EEC" w:rsidP="00011EEC">
      <w:pPr>
        <w:jc w:val="center"/>
        <w:rPr>
          <w:rFonts w:ascii="Calibri" w:eastAsia="Calibri" w:hAnsi="Calibri" w:cs="Arial"/>
          <w:b/>
          <w:bCs/>
          <w:i/>
          <w:iCs/>
          <w:sz w:val="36"/>
          <w:szCs w:val="36"/>
        </w:rPr>
      </w:pPr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                                                                                                                      La Doyenne</w:t>
      </w:r>
    </w:p>
    <w:p w14:paraId="4EEE5547" w14:textId="42388729" w:rsidR="00EF659E" w:rsidRDefault="00011EEC" w:rsidP="00EF659E">
      <w:pPr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</w:pPr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                                                    </w:t>
      </w:r>
      <w:r w:rsidR="00BA48BD">
        <w:rPr>
          <w:rFonts w:ascii="Times New Roman" w:eastAsia="Calibri" w:hAnsi="Times New Roman" w:cs="Times New Roman" w:hint="cs"/>
          <w:b/>
          <w:bCs/>
          <w:i/>
          <w:iCs/>
          <w:sz w:val="36"/>
          <w:szCs w:val="36"/>
          <w:rtl/>
        </w:rPr>
        <w:t xml:space="preserve">                                                                        </w:t>
      </w:r>
      <w:proofErr w:type="spellStart"/>
      <w:r w:rsidR="00BA48BD"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>Neïla</w:t>
      </w:r>
      <w:proofErr w:type="spellEnd"/>
      <w:r w:rsidR="00BA48BD"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="00BA48BD"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>Châabane</w:t>
      </w:r>
      <w:proofErr w:type="spellEnd"/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                        </w:t>
      </w:r>
    </w:p>
    <w:p w14:paraId="518E6A63" w14:textId="77777777" w:rsidR="006C0630" w:rsidRDefault="006C0630" w:rsidP="00C11425">
      <w:pPr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</w:pPr>
    </w:p>
    <w:p w14:paraId="565B1A12" w14:textId="77777777" w:rsidR="006C0630" w:rsidRDefault="006C0630" w:rsidP="00C11425">
      <w:pPr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</w:pPr>
    </w:p>
    <w:p w14:paraId="22BAED9F" w14:textId="77777777" w:rsidR="008A31D0" w:rsidRDefault="00011EEC" w:rsidP="00C11425">
      <w:pPr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</w:pPr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        </w:t>
      </w:r>
    </w:p>
    <w:p w14:paraId="6DAB7DA2" w14:textId="498F8A56" w:rsidR="00011EEC" w:rsidRPr="00C11425" w:rsidRDefault="00011EEC" w:rsidP="00C11425">
      <w:pPr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</w:pPr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                            </w:t>
      </w:r>
    </w:p>
    <w:p w14:paraId="457720E4" w14:textId="037C064E" w:rsidR="00BC4846" w:rsidRPr="00462ED4" w:rsidRDefault="00BC4846" w:rsidP="00BC48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462ED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lastRenderedPageBreak/>
        <w:t>Changement des sujets</w:t>
      </w:r>
    </w:p>
    <w:p w14:paraId="0635AD83" w14:textId="50785EF9" w:rsidR="00BC4846" w:rsidRPr="00462ED4" w:rsidRDefault="00BC4846" w:rsidP="00BC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462ED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Mastère de </w:t>
      </w:r>
      <w:r w:rsidR="00DB14F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Professionnel droit fiscal et droit du contentieux</w:t>
      </w:r>
    </w:p>
    <w:p w14:paraId="544E3688" w14:textId="77777777" w:rsidR="00BC4846" w:rsidRPr="00462ED4" w:rsidRDefault="00BC4846" w:rsidP="00BC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462ED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Session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Mars2022</w:t>
      </w:r>
    </w:p>
    <w:p w14:paraId="578EE53C" w14:textId="77777777" w:rsidR="00BC4846" w:rsidRPr="00462ED4" w:rsidRDefault="00BC4846" w:rsidP="00BC4846">
      <w:pPr>
        <w:bidi/>
        <w:spacing w:after="0"/>
        <w:jc w:val="right"/>
        <w:rPr>
          <w:rFonts w:ascii="Calibri" w:eastAsia="Calibri" w:hAnsi="Calibri" w:cs="Arial"/>
        </w:rPr>
      </w:pPr>
    </w:p>
    <w:tbl>
      <w:tblPr>
        <w:tblW w:w="1320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2853"/>
        <w:gridCol w:w="2202"/>
        <w:gridCol w:w="2202"/>
      </w:tblGrid>
      <w:tr w:rsidR="00CB44FE" w:rsidRPr="00462ED4" w14:paraId="3BE1295C" w14:textId="77777777" w:rsidTr="002E5244">
        <w:trPr>
          <w:trHeight w:val="597"/>
          <w:tblCellSpacing w:w="0" w:type="dxa"/>
          <w:jc w:val="center"/>
        </w:trPr>
        <w:tc>
          <w:tcPr>
            <w:tcW w:w="28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FD02DE" w14:textId="77777777" w:rsidR="00CB44FE" w:rsidRPr="00462ED4" w:rsidRDefault="00CB44FE" w:rsidP="00A7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Nom et Prénom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63D0D8" w14:textId="77777777" w:rsidR="00CB44FE" w:rsidRPr="00462ED4" w:rsidRDefault="00CB44FE" w:rsidP="00A7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Ancien sujet</w:t>
            </w:r>
          </w:p>
        </w:tc>
        <w:tc>
          <w:tcPr>
            <w:tcW w:w="28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4FD246" w14:textId="77777777" w:rsidR="00CB44FE" w:rsidRPr="00462ED4" w:rsidRDefault="00CB44FE" w:rsidP="00A7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Nouveau sujet</w:t>
            </w:r>
          </w:p>
        </w:tc>
        <w:tc>
          <w:tcPr>
            <w:tcW w:w="2202" w:type="dxa"/>
            <w:shd w:val="clear" w:color="auto" w:fill="FFFFFF"/>
          </w:tcPr>
          <w:p w14:paraId="284ED3C1" w14:textId="35A27F15" w:rsidR="00CB44FE" w:rsidRPr="00462ED4" w:rsidRDefault="00CB44FE" w:rsidP="00A7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Directeur</w:t>
            </w:r>
          </w:p>
        </w:tc>
        <w:tc>
          <w:tcPr>
            <w:tcW w:w="22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429F2B" w14:textId="64ABA7BC" w:rsidR="00CB44FE" w:rsidRPr="00462ED4" w:rsidRDefault="00CB44FE" w:rsidP="00A7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Avis de la commission</w:t>
            </w:r>
          </w:p>
        </w:tc>
      </w:tr>
      <w:tr w:rsidR="00CB44FE" w:rsidRPr="00462ED4" w14:paraId="645B17F2" w14:textId="77777777" w:rsidTr="002E5244">
        <w:trPr>
          <w:trHeight w:val="597"/>
          <w:tblCellSpacing w:w="0" w:type="dxa"/>
          <w:jc w:val="center"/>
        </w:trPr>
        <w:tc>
          <w:tcPr>
            <w:tcW w:w="28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FC881C" w14:textId="77777777" w:rsidR="00CB44FE" w:rsidRDefault="00CB44FE" w:rsidP="00A7019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  <w:p w14:paraId="68CC3159" w14:textId="235C659E" w:rsidR="00CB44FE" w:rsidRDefault="00CB44FE" w:rsidP="00DB14F1">
            <w:pPr>
              <w:tabs>
                <w:tab w:val="left" w:pos="1005"/>
              </w:tabs>
              <w:spacing w:after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ab/>
              <w:t>Mejri Emna</w:t>
            </w:r>
          </w:p>
          <w:p w14:paraId="3DFE8445" w14:textId="48726CFE" w:rsidR="00CB44FE" w:rsidRPr="00DB14F1" w:rsidRDefault="00CB44FE" w:rsidP="00DB14F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252CB2" w14:textId="24D6A2EC" w:rsidR="00CB44FE" w:rsidRPr="00462ED4" w:rsidRDefault="00CB44FE" w:rsidP="00A7019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rtl/>
                <w:lang w:bidi="ar-T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La transparence des incitations fiscales en matière du droit tunisien des investissements</w:t>
            </w:r>
          </w:p>
        </w:tc>
        <w:tc>
          <w:tcPr>
            <w:tcW w:w="28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309C80" w14:textId="4F865940" w:rsidR="00CB44FE" w:rsidRDefault="00CB44FE" w:rsidP="00A70190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« 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transparence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 xml:space="preserve"> budgétaire et contrôle des dépenses fiscale »</w:t>
            </w:r>
          </w:p>
          <w:p w14:paraId="64F0D3A8" w14:textId="5935055C" w:rsidR="00CB44FE" w:rsidRPr="00462ED4" w:rsidRDefault="00CB44FE" w:rsidP="00A70190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rtl/>
                <w:lang w:bidi="ar-TN"/>
              </w:rPr>
            </w:pPr>
          </w:p>
        </w:tc>
        <w:tc>
          <w:tcPr>
            <w:tcW w:w="2202" w:type="dxa"/>
            <w:shd w:val="clear" w:color="auto" w:fill="FFFFFF"/>
          </w:tcPr>
          <w:p w14:paraId="6F9491D7" w14:textId="4E29B1C0" w:rsidR="00CB44FE" w:rsidRPr="00462ED4" w:rsidRDefault="00326FFE" w:rsidP="00A7019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 xml:space="preserve">Doha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Attallah</w:t>
            </w:r>
            <w:proofErr w:type="spellEnd"/>
          </w:p>
        </w:tc>
        <w:tc>
          <w:tcPr>
            <w:tcW w:w="22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F4C94C" w14:textId="731E61A3" w:rsidR="00CB44FE" w:rsidRPr="00462ED4" w:rsidRDefault="00CB44FE" w:rsidP="00A7019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1ADB265A" w14:textId="35B92DD3" w:rsidR="00CB44FE" w:rsidRPr="00462ED4" w:rsidRDefault="00CB44FE" w:rsidP="00A701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t>Favorable</w:t>
            </w:r>
          </w:p>
        </w:tc>
      </w:tr>
      <w:tr w:rsidR="00CB44FE" w:rsidRPr="00462ED4" w14:paraId="58712664" w14:textId="77777777" w:rsidTr="002E5244">
        <w:trPr>
          <w:trHeight w:val="597"/>
          <w:tblCellSpacing w:w="0" w:type="dxa"/>
          <w:jc w:val="center"/>
        </w:trPr>
        <w:tc>
          <w:tcPr>
            <w:tcW w:w="28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FD0BDA" w14:textId="289A4A6F" w:rsidR="00CB44FE" w:rsidRDefault="00CB44FE" w:rsidP="0036675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Masmoudi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majd</w:t>
            </w:r>
            <w:proofErr w:type="spellEnd"/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C8F59" w14:textId="77CAD7C7" w:rsidR="00CB44FE" w:rsidRDefault="00CB44FE" w:rsidP="0036675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« 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établissement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 xml:space="preserve"> stable et la sécurité juridique du contribuable »</w:t>
            </w:r>
          </w:p>
        </w:tc>
        <w:tc>
          <w:tcPr>
            <w:tcW w:w="28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D42B6A" w14:textId="729DAB97" w:rsidR="00CB44FE" w:rsidRDefault="00CB44FE" w:rsidP="0036675C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« Etablissement stable virtuel »</w:t>
            </w:r>
          </w:p>
        </w:tc>
        <w:tc>
          <w:tcPr>
            <w:tcW w:w="2202" w:type="dxa"/>
            <w:shd w:val="clear" w:color="auto" w:fill="FFFFFF"/>
          </w:tcPr>
          <w:p w14:paraId="25FF8DB2" w14:textId="2A547905" w:rsidR="00CB44FE" w:rsidRPr="00B30F4A" w:rsidRDefault="00326FFE" w:rsidP="0036675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 xml:space="preserve">Doha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Attallah</w:t>
            </w:r>
            <w:proofErr w:type="spellEnd"/>
          </w:p>
        </w:tc>
        <w:tc>
          <w:tcPr>
            <w:tcW w:w="22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92526F" w14:textId="31ABC70A" w:rsidR="00CB44FE" w:rsidRPr="00462ED4" w:rsidRDefault="00CB44FE" w:rsidP="0036675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30F4A">
              <w:t>Favorable</w:t>
            </w:r>
          </w:p>
        </w:tc>
      </w:tr>
      <w:tr w:rsidR="00CB44FE" w:rsidRPr="00462ED4" w14:paraId="272B63AE" w14:textId="77777777" w:rsidTr="002E5244">
        <w:trPr>
          <w:trHeight w:val="597"/>
          <w:tblCellSpacing w:w="0" w:type="dxa"/>
          <w:jc w:val="center"/>
        </w:trPr>
        <w:tc>
          <w:tcPr>
            <w:tcW w:w="28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CA6FEA" w14:textId="39D3A8C2" w:rsidR="00CB44FE" w:rsidRDefault="00CB44FE" w:rsidP="0036675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Abdelmoula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Omar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341E61" w14:textId="299B99A5" w:rsidR="00CB44FE" w:rsidRDefault="00CB44FE" w:rsidP="0036675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« 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les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 xml:space="preserve"> difficultés relatives à la définition de l’établissement stable au vue de doctrine administrative »</w:t>
            </w:r>
          </w:p>
        </w:tc>
        <w:tc>
          <w:tcPr>
            <w:tcW w:w="28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7E35D3" w14:textId="7A2C6700" w:rsidR="00CB44FE" w:rsidRDefault="00CB44FE" w:rsidP="0036675C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L’établissement stable et doctrine administrative</w:t>
            </w:r>
          </w:p>
        </w:tc>
        <w:tc>
          <w:tcPr>
            <w:tcW w:w="2202" w:type="dxa"/>
            <w:shd w:val="clear" w:color="auto" w:fill="FFFFFF"/>
          </w:tcPr>
          <w:p w14:paraId="07A3461F" w14:textId="46B372B4" w:rsidR="00CB44FE" w:rsidRPr="00B30F4A" w:rsidRDefault="00326FFE" w:rsidP="0036675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 xml:space="preserve">Doha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Attallah</w:t>
            </w:r>
            <w:proofErr w:type="spellEnd"/>
          </w:p>
        </w:tc>
        <w:tc>
          <w:tcPr>
            <w:tcW w:w="22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E3972D" w14:textId="57EBAEF1" w:rsidR="00CB44FE" w:rsidRPr="00462ED4" w:rsidRDefault="00CB44FE" w:rsidP="0036675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30F4A">
              <w:t>Favorable</w:t>
            </w:r>
          </w:p>
        </w:tc>
      </w:tr>
      <w:tr w:rsidR="00CB44FE" w:rsidRPr="00462ED4" w14:paraId="0CFA6C8F" w14:textId="77777777" w:rsidTr="002E5244">
        <w:trPr>
          <w:trHeight w:val="597"/>
          <w:tblCellSpacing w:w="0" w:type="dxa"/>
          <w:jc w:val="center"/>
        </w:trPr>
        <w:tc>
          <w:tcPr>
            <w:tcW w:w="28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1E2846" w14:textId="303C3753" w:rsidR="00CB44FE" w:rsidRDefault="00CB44FE" w:rsidP="0036675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Kachai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Jihen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Rahma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FBEFC1" w14:textId="15758708" w:rsidR="00CB44FE" w:rsidRDefault="00CB44FE" w:rsidP="0036675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Le contrôle de la légalité des actes administratifs en période d’exception</w:t>
            </w:r>
          </w:p>
        </w:tc>
        <w:tc>
          <w:tcPr>
            <w:tcW w:w="28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298F4A" w14:textId="14C04537" w:rsidR="00CB44FE" w:rsidRDefault="00CB44FE" w:rsidP="0036675C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="Times New Roman" w:eastAsia="Calibri" w:hAnsi="Times New Roman" w:cs="Times New Roman" w:hint="cs"/>
                <w:b/>
                <w:i/>
                <w:iCs/>
                <w:sz w:val="26"/>
                <w:szCs w:val="26"/>
                <w:rtl/>
                <w:lang w:bidi="ar-TN"/>
              </w:rPr>
              <w:t>الصلح في المادة الادارية</w:t>
            </w:r>
          </w:p>
        </w:tc>
        <w:tc>
          <w:tcPr>
            <w:tcW w:w="2202" w:type="dxa"/>
            <w:shd w:val="clear" w:color="auto" w:fill="FFFFFF"/>
          </w:tcPr>
          <w:p w14:paraId="45D6844F" w14:textId="656A4273" w:rsidR="00CB44FE" w:rsidRPr="00B30F4A" w:rsidRDefault="00326FFE" w:rsidP="0036675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TN"/>
              </w:rPr>
              <w:t>Narjes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TN"/>
              </w:rPr>
              <w:t xml:space="preserve"> TAHER</w:t>
            </w:r>
          </w:p>
        </w:tc>
        <w:tc>
          <w:tcPr>
            <w:tcW w:w="22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6ACAFF" w14:textId="1DC5BC53" w:rsidR="00CB44FE" w:rsidRPr="00462ED4" w:rsidRDefault="00CB44FE" w:rsidP="0036675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30F4A">
              <w:t>Favorable</w:t>
            </w:r>
          </w:p>
        </w:tc>
      </w:tr>
      <w:tr w:rsidR="00CB44FE" w:rsidRPr="00462ED4" w14:paraId="776FFC07" w14:textId="77777777" w:rsidTr="002E5244">
        <w:trPr>
          <w:trHeight w:val="597"/>
          <w:tblCellSpacing w:w="0" w:type="dxa"/>
          <w:jc w:val="center"/>
        </w:trPr>
        <w:tc>
          <w:tcPr>
            <w:tcW w:w="28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AC1C38" w14:textId="0C12CFA8" w:rsidR="00CB44FE" w:rsidRDefault="00CB44FE" w:rsidP="0036675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Ben Youssef Rania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C348B0" w14:textId="5DA682DC" w:rsidR="00CB44FE" w:rsidRDefault="00CB44FE" w:rsidP="0036675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L’impôt sur les sociétés à l’épreuve de la transformation digitale</w:t>
            </w:r>
          </w:p>
        </w:tc>
        <w:tc>
          <w:tcPr>
            <w:tcW w:w="28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C8788D" w14:textId="2C4B963C" w:rsidR="00CB44FE" w:rsidRDefault="00CB44FE" w:rsidP="0036675C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rtl/>
                <w:lang w:bidi="ar-TN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Les défis fiscaux de l’entreprise à l’ère de la digitalisation</w:t>
            </w:r>
          </w:p>
        </w:tc>
        <w:tc>
          <w:tcPr>
            <w:tcW w:w="2202" w:type="dxa"/>
            <w:shd w:val="clear" w:color="auto" w:fill="FFFFFF"/>
          </w:tcPr>
          <w:p w14:paraId="4DA5391B" w14:textId="2FAAB2F1" w:rsidR="00CB44FE" w:rsidRPr="00B30F4A" w:rsidRDefault="00326FFE" w:rsidP="0036675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 xml:space="preserve">Doha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Attallah</w:t>
            </w:r>
            <w:proofErr w:type="spellEnd"/>
          </w:p>
        </w:tc>
        <w:tc>
          <w:tcPr>
            <w:tcW w:w="22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C5B9A6" w14:textId="519EA177" w:rsidR="00CB44FE" w:rsidRPr="00462ED4" w:rsidRDefault="00CB44FE" w:rsidP="0036675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30F4A">
              <w:t>Favorable</w:t>
            </w:r>
          </w:p>
        </w:tc>
      </w:tr>
      <w:tr w:rsidR="005C4811" w:rsidRPr="00462ED4" w14:paraId="0949E5A2" w14:textId="77777777" w:rsidTr="002E5244">
        <w:trPr>
          <w:trHeight w:val="597"/>
          <w:tblCellSpacing w:w="0" w:type="dxa"/>
          <w:jc w:val="center"/>
        </w:trPr>
        <w:tc>
          <w:tcPr>
            <w:tcW w:w="28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270625" w14:textId="6178844D" w:rsidR="005C4811" w:rsidRDefault="005C4811" w:rsidP="005C481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lastRenderedPageBreak/>
              <w:t>Gaaloul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Hamida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23735D" w14:textId="45014F0D" w:rsidR="005C4811" w:rsidRDefault="005C4811" w:rsidP="005C481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Les vérifications fiscales</w:t>
            </w:r>
          </w:p>
        </w:tc>
        <w:tc>
          <w:tcPr>
            <w:tcW w:w="28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0D79ED" w14:textId="06386352" w:rsidR="005C4811" w:rsidRDefault="005C4811" w:rsidP="005C4811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Le pouvoir normatif de l’administration fiscale</w:t>
            </w:r>
          </w:p>
        </w:tc>
        <w:tc>
          <w:tcPr>
            <w:tcW w:w="2202" w:type="dxa"/>
            <w:shd w:val="clear" w:color="auto" w:fill="FFFFFF"/>
          </w:tcPr>
          <w:p w14:paraId="6D5769FB" w14:textId="4F21409F" w:rsidR="005C4811" w:rsidRPr="00B30F4A" w:rsidRDefault="00326FFE" w:rsidP="005C4811">
            <w:pPr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TN"/>
              </w:rPr>
              <w:t>Wafa Chaouch</w:t>
            </w:r>
          </w:p>
        </w:tc>
        <w:tc>
          <w:tcPr>
            <w:tcW w:w="22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0B22FC" w14:textId="37BDC717" w:rsidR="005C4811" w:rsidRPr="00462ED4" w:rsidRDefault="00382DE6" w:rsidP="005C481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Favorable pour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 :</w:t>
            </w:r>
            <w:r w:rsidR="005C4811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Les</w:t>
            </w:r>
            <w:proofErr w:type="gramEnd"/>
            <w:r w:rsidR="005C4811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 xml:space="preserve"> vérifications successives de l’administration fiscale</w:t>
            </w:r>
          </w:p>
        </w:tc>
      </w:tr>
      <w:tr w:rsidR="005C4811" w:rsidRPr="00462ED4" w14:paraId="17241528" w14:textId="77777777" w:rsidTr="002E5244">
        <w:trPr>
          <w:trHeight w:val="597"/>
          <w:tblCellSpacing w:w="0" w:type="dxa"/>
          <w:jc w:val="center"/>
        </w:trPr>
        <w:tc>
          <w:tcPr>
            <w:tcW w:w="28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DBC25F" w14:textId="406AB6C9" w:rsidR="005C4811" w:rsidRDefault="005C4811" w:rsidP="005C481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Hattay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Asma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C6FC3" w14:textId="5F0CC020" w:rsidR="005C4811" w:rsidRDefault="005C4811" w:rsidP="005C481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L’habileté fiscale</w:t>
            </w:r>
          </w:p>
        </w:tc>
        <w:tc>
          <w:tcPr>
            <w:tcW w:w="28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1836A1" w14:textId="16399C12" w:rsidR="005C4811" w:rsidRDefault="005C4811" w:rsidP="005C4811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 xml:space="preserve">L’habileté fiscale et les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montages  juridiques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 xml:space="preserve"> transfrontaliers</w:t>
            </w:r>
          </w:p>
        </w:tc>
        <w:tc>
          <w:tcPr>
            <w:tcW w:w="2202" w:type="dxa"/>
            <w:shd w:val="clear" w:color="auto" w:fill="FFFFFF"/>
          </w:tcPr>
          <w:p w14:paraId="357AE9C0" w14:textId="26173B70" w:rsidR="005C4811" w:rsidRDefault="00326FFE" w:rsidP="005C4811">
            <w:pPr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Khaled MEJRI</w:t>
            </w:r>
          </w:p>
        </w:tc>
        <w:tc>
          <w:tcPr>
            <w:tcW w:w="22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4671A" w14:textId="4D89AB3C" w:rsidR="005C4811" w:rsidRPr="00462ED4" w:rsidRDefault="005C4811" w:rsidP="005C481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t>A revoir</w:t>
            </w:r>
          </w:p>
        </w:tc>
      </w:tr>
      <w:tr w:rsidR="005C4811" w:rsidRPr="00462ED4" w14:paraId="1C43FBB4" w14:textId="77777777" w:rsidTr="002E5244">
        <w:trPr>
          <w:trHeight w:val="597"/>
          <w:tblCellSpacing w:w="0" w:type="dxa"/>
          <w:jc w:val="center"/>
        </w:trPr>
        <w:tc>
          <w:tcPr>
            <w:tcW w:w="28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6FCEF7" w14:textId="4FE1E0F3" w:rsidR="005C4811" w:rsidRDefault="005C4811" w:rsidP="005C481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Ben Saad Sarra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63CA92" w14:textId="77D9CA94" w:rsidR="005C4811" w:rsidRDefault="005C4811" w:rsidP="005C481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« 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les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garanties des conventions de non-double imposition »</w:t>
            </w:r>
          </w:p>
        </w:tc>
        <w:tc>
          <w:tcPr>
            <w:tcW w:w="28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5F3203" w14:textId="2DA287DB" w:rsidR="005C4811" w:rsidRDefault="005C4811" w:rsidP="005C4811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« 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la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non discrimination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 xml:space="preserve"> fiscale :principe de protection de l’investissement » </w:t>
            </w:r>
          </w:p>
        </w:tc>
        <w:tc>
          <w:tcPr>
            <w:tcW w:w="2202" w:type="dxa"/>
            <w:shd w:val="clear" w:color="auto" w:fill="FFFFFF"/>
          </w:tcPr>
          <w:p w14:paraId="36C464A9" w14:textId="56EED5C6" w:rsidR="005C4811" w:rsidRPr="00B30F4A" w:rsidRDefault="00326FFE" w:rsidP="005C4811">
            <w:pPr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TN"/>
              </w:rPr>
              <w:t>Wafa Chaouch</w:t>
            </w:r>
          </w:p>
        </w:tc>
        <w:tc>
          <w:tcPr>
            <w:tcW w:w="22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0E50F2" w14:textId="47663321" w:rsidR="005C4811" w:rsidRPr="00462ED4" w:rsidRDefault="005C4811" w:rsidP="005C481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30F4A">
              <w:t>Favorable</w:t>
            </w:r>
          </w:p>
        </w:tc>
      </w:tr>
    </w:tbl>
    <w:p w14:paraId="5F565836" w14:textId="77777777" w:rsidR="00BC4846" w:rsidRPr="00462ED4" w:rsidRDefault="00BC4846" w:rsidP="00EF65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14:paraId="204C4599" w14:textId="76BB7234" w:rsidR="007E1968" w:rsidRPr="00462ED4" w:rsidRDefault="007E1968" w:rsidP="007E1968">
      <w:pPr>
        <w:jc w:val="center"/>
        <w:rPr>
          <w:rFonts w:ascii="Calibri" w:eastAsia="Calibri" w:hAnsi="Calibri" w:cs="Arial"/>
          <w:b/>
          <w:bCs/>
          <w:i/>
          <w:iCs/>
          <w:sz w:val="36"/>
          <w:szCs w:val="36"/>
        </w:rPr>
      </w:pPr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 </w:t>
      </w:r>
      <w:r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                                                                                                                </w:t>
      </w:r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>La Doyenne</w:t>
      </w:r>
    </w:p>
    <w:p w14:paraId="728CCF5A" w14:textId="77777777" w:rsidR="002E5244" w:rsidRDefault="007E1968" w:rsidP="00180A42">
      <w:pPr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</w:pPr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                                                                                                                        </w:t>
      </w:r>
      <w:proofErr w:type="spellStart"/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>Neïla</w:t>
      </w:r>
      <w:proofErr w:type="spellEnd"/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>Châaban</w:t>
      </w:r>
      <w:r w:rsidR="00E0402B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>e</w:t>
      </w:r>
      <w:proofErr w:type="spellEnd"/>
      <w:r w:rsidR="00BC4846"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                                                                                                                 </w:t>
      </w:r>
      <w:r w:rsidR="00180A42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ab/>
      </w:r>
    </w:p>
    <w:p w14:paraId="39725279" w14:textId="77777777" w:rsidR="002E5244" w:rsidRDefault="002E5244" w:rsidP="00180A42">
      <w:pPr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</w:pPr>
    </w:p>
    <w:p w14:paraId="3E039465" w14:textId="77777777" w:rsidR="002E5244" w:rsidRDefault="002E5244" w:rsidP="00180A42">
      <w:pPr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</w:pPr>
    </w:p>
    <w:p w14:paraId="69AA1925" w14:textId="71D2C605" w:rsidR="00D9261C" w:rsidRDefault="00BC4846" w:rsidP="00180A42">
      <w:pPr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</w:pPr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 </w:t>
      </w:r>
      <w:r w:rsidR="00944F84">
        <w:rPr>
          <w:rFonts w:ascii="Times New Roman" w:eastAsia="Calibri" w:hAnsi="Times New Roman" w:cs="Times New Roman" w:hint="cs"/>
          <w:b/>
          <w:bCs/>
          <w:i/>
          <w:iCs/>
          <w:sz w:val="36"/>
          <w:szCs w:val="36"/>
          <w:rtl/>
        </w:rPr>
        <w:t xml:space="preserve">                    </w:t>
      </w:r>
    </w:p>
    <w:p w14:paraId="4AD584ED" w14:textId="73178DDC" w:rsidR="00057886" w:rsidRPr="00D9261C" w:rsidRDefault="00057886" w:rsidP="00D9261C">
      <w:pPr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</w:pPr>
      <w:r w:rsidRPr="00462ED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lastRenderedPageBreak/>
        <w:t xml:space="preserve">Changement des sujets </w:t>
      </w:r>
    </w:p>
    <w:p w14:paraId="7C5959BA" w14:textId="5A4C3F76" w:rsidR="00057886" w:rsidRPr="00462ED4" w:rsidRDefault="00057886" w:rsidP="00057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462ED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Mastère de Recherche en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Sciences politiques</w:t>
      </w:r>
    </w:p>
    <w:p w14:paraId="0AD4286A" w14:textId="77777777" w:rsidR="00057886" w:rsidRPr="00462ED4" w:rsidRDefault="00057886" w:rsidP="00057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462ED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Session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Mars2022</w:t>
      </w:r>
    </w:p>
    <w:p w14:paraId="081F1718" w14:textId="77777777" w:rsidR="00057886" w:rsidRPr="00462ED4" w:rsidRDefault="00057886" w:rsidP="00057886">
      <w:pPr>
        <w:bidi/>
        <w:spacing w:after="0"/>
        <w:jc w:val="right"/>
        <w:rPr>
          <w:rFonts w:ascii="Calibri" w:eastAsia="Calibri" w:hAnsi="Calibri" w:cs="Arial"/>
        </w:rPr>
      </w:pPr>
    </w:p>
    <w:tbl>
      <w:tblPr>
        <w:tblW w:w="1398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3093"/>
        <w:gridCol w:w="3508"/>
        <w:gridCol w:w="1892"/>
        <w:gridCol w:w="2048"/>
      </w:tblGrid>
      <w:tr w:rsidR="00CB44FE" w:rsidRPr="00462ED4" w14:paraId="14B7BBE9" w14:textId="77777777" w:rsidTr="002E5244">
        <w:trPr>
          <w:trHeight w:val="593"/>
          <w:tblCellSpacing w:w="0" w:type="dxa"/>
          <w:jc w:val="center"/>
        </w:trPr>
        <w:tc>
          <w:tcPr>
            <w:tcW w:w="34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C5AA1E" w14:textId="77777777" w:rsidR="00CB44FE" w:rsidRPr="00462ED4" w:rsidRDefault="00CB44FE" w:rsidP="0058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Nom et Prénom</w:t>
            </w:r>
          </w:p>
        </w:tc>
        <w:tc>
          <w:tcPr>
            <w:tcW w:w="30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1C15CA" w14:textId="77777777" w:rsidR="00CB44FE" w:rsidRPr="00462ED4" w:rsidRDefault="00CB44FE" w:rsidP="0058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Ancien sujet</w:t>
            </w:r>
          </w:p>
        </w:tc>
        <w:tc>
          <w:tcPr>
            <w:tcW w:w="35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7CDEDF" w14:textId="77777777" w:rsidR="00CB44FE" w:rsidRPr="00462ED4" w:rsidRDefault="00CB44FE" w:rsidP="0058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Nouveau sujet</w:t>
            </w:r>
          </w:p>
        </w:tc>
        <w:tc>
          <w:tcPr>
            <w:tcW w:w="1892" w:type="dxa"/>
            <w:shd w:val="clear" w:color="auto" w:fill="FFFFFF"/>
          </w:tcPr>
          <w:p w14:paraId="431C2772" w14:textId="66519EE0" w:rsidR="00CB44FE" w:rsidRPr="00462ED4" w:rsidRDefault="00677C9B" w:rsidP="0058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Directeur</w:t>
            </w:r>
          </w:p>
        </w:tc>
        <w:tc>
          <w:tcPr>
            <w:tcW w:w="20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EC77C" w14:textId="0C736CA8" w:rsidR="00CB44FE" w:rsidRPr="00462ED4" w:rsidRDefault="00CB44FE" w:rsidP="0058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Avis de la commission</w:t>
            </w:r>
          </w:p>
        </w:tc>
      </w:tr>
      <w:tr w:rsidR="00CB44FE" w:rsidRPr="00462ED4" w14:paraId="3312984D" w14:textId="77777777" w:rsidTr="002E5244">
        <w:trPr>
          <w:trHeight w:val="593"/>
          <w:tblCellSpacing w:w="0" w:type="dxa"/>
          <w:jc w:val="center"/>
        </w:trPr>
        <w:tc>
          <w:tcPr>
            <w:tcW w:w="34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1C4226" w14:textId="50F0DD55" w:rsidR="00CB44FE" w:rsidRPr="00462ED4" w:rsidRDefault="00CB44FE" w:rsidP="00581B7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Abouayech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Sali</w:t>
            </w:r>
          </w:p>
        </w:tc>
        <w:tc>
          <w:tcPr>
            <w:tcW w:w="30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22AA81" w14:textId="0F42D9E8" w:rsidR="00CB44FE" w:rsidRPr="00462ED4" w:rsidRDefault="00CB44FE" w:rsidP="00581B7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="Times New Roman" w:eastAsia="Calibri" w:hAnsi="Times New Roman" w:cs="Times New Roman" w:hint="cs"/>
                <w:i/>
                <w:iCs/>
                <w:sz w:val="26"/>
                <w:szCs w:val="26"/>
                <w:rtl/>
                <w:lang w:bidi="ar-TN"/>
              </w:rPr>
              <w:t xml:space="preserve">العلاقات العربية </w:t>
            </w:r>
            <w:proofErr w:type="spellStart"/>
            <w:proofErr w:type="gramStart"/>
            <w:r>
              <w:rPr>
                <w:rFonts w:ascii="Times New Roman" w:eastAsia="Calibri" w:hAnsi="Times New Roman" w:cs="Times New Roman" w:hint="cs"/>
                <w:i/>
                <w:iCs/>
                <w:sz w:val="26"/>
                <w:szCs w:val="26"/>
                <w:rtl/>
                <w:lang w:bidi="ar-TN"/>
              </w:rPr>
              <w:t>الاسرائلية</w:t>
            </w:r>
            <w:proofErr w:type="spellEnd"/>
            <w:r>
              <w:rPr>
                <w:rFonts w:ascii="Times New Roman" w:eastAsia="Calibri" w:hAnsi="Times New Roman" w:cs="Times New Roman" w:hint="cs"/>
                <w:i/>
                <w:iCs/>
                <w:sz w:val="26"/>
                <w:szCs w:val="26"/>
                <w:rtl/>
                <w:lang w:bidi="ar-TN"/>
              </w:rPr>
              <w:t>(</w:t>
            </w:r>
            <w:proofErr w:type="gramEnd"/>
            <w:r>
              <w:rPr>
                <w:rFonts w:ascii="Times New Roman" w:eastAsia="Calibri" w:hAnsi="Times New Roman" w:cs="Times New Roman" w:hint="cs"/>
                <w:i/>
                <w:iCs/>
                <w:sz w:val="26"/>
                <w:szCs w:val="26"/>
                <w:rtl/>
                <w:lang w:bidi="ar-TN"/>
              </w:rPr>
              <w:t xml:space="preserve">2016-2020) وأثرها على القضية </w:t>
            </w:r>
            <w:proofErr w:type="spellStart"/>
            <w:r>
              <w:rPr>
                <w:rFonts w:ascii="Times New Roman" w:eastAsia="Calibri" w:hAnsi="Times New Roman" w:cs="Times New Roman" w:hint="cs"/>
                <w:i/>
                <w:iCs/>
                <w:sz w:val="26"/>
                <w:szCs w:val="26"/>
                <w:rtl/>
                <w:lang w:bidi="ar-TN"/>
              </w:rPr>
              <w:t>القلسطينية</w:t>
            </w:r>
            <w:proofErr w:type="spellEnd"/>
            <w:r>
              <w:rPr>
                <w:rFonts w:ascii="Times New Roman" w:eastAsia="Calibri" w:hAnsi="Times New Roman" w:cs="Times New Roman" w:hint="cs"/>
                <w:i/>
                <w:iCs/>
                <w:sz w:val="26"/>
                <w:szCs w:val="26"/>
                <w:rtl/>
                <w:lang w:bidi="ar-TN"/>
              </w:rPr>
              <w:t> الإمارات و المغرب دراسة حالة</w:t>
            </w:r>
          </w:p>
        </w:tc>
        <w:tc>
          <w:tcPr>
            <w:tcW w:w="35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0BAE94" w14:textId="2E792CC6" w:rsidR="00CB44FE" w:rsidRPr="00462ED4" w:rsidRDefault="00CB44FE" w:rsidP="00581B7F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="Times New Roman" w:eastAsia="Calibri" w:hAnsi="Times New Roman" w:cs="Times New Roman" w:hint="cs"/>
                <w:b/>
                <w:i/>
                <w:iCs/>
                <w:sz w:val="26"/>
                <w:szCs w:val="26"/>
                <w:rtl/>
                <w:lang w:bidi="ar-TN"/>
              </w:rPr>
              <w:t>العلاقات الإماراتية -الإسرائيلية وأثرها على القضية الفلسطينية</w:t>
            </w:r>
          </w:p>
        </w:tc>
        <w:tc>
          <w:tcPr>
            <w:tcW w:w="1892" w:type="dxa"/>
            <w:shd w:val="clear" w:color="auto" w:fill="FFFFFF"/>
          </w:tcPr>
          <w:p w14:paraId="7B194CFA" w14:textId="70FF4958" w:rsidR="00CB44FE" w:rsidRDefault="00EA0BA3" w:rsidP="00581B7F">
            <w:pPr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Khaled MEJRI</w:t>
            </w:r>
          </w:p>
        </w:tc>
        <w:tc>
          <w:tcPr>
            <w:tcW w:w="20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19710B" w14:textId="2A222605" w:rsidR="00CB44FE" w:rsidRPr="00462ED4" w:rsidRDefault="00CB44FE" w:rsidP="00581B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t>Favorable</w:t>
            </w:r>
          </w:p>
        </w:tc>
      </w:tr>
      <w:tr w:rsidR="00CB44FE" w:rsidRPr="00462ED4" w14:paraId="5B3C02A5" w14:textId="77777777" w:rsidTr="002E5244">
        <w:trPr>
          <w:trHeight w:val="593"/>
          <w:tblCellSpacing w:w="0" w:type="dxa"/>
          <w:jc w:val="center"/>
        </w:trPr>
        <w:tc>
          <w:tcPr>
            <w:tcW w:w="34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B91F26" w14:textId="0E682DE1" w:rsidR="00CB44FE" w:rsidRDefault="00CB44FE" w:rsidP="00581B7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Bouallagui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Arwa</w:t>
            </w:r>
            <w:proofErr w:type="spellEnd"/>
          </w:p>
        </w:tc>
        <w:tc>
          <w:tcPr>
            <w:tcW w:w="30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ECBF0F" w14:textId="41525316" w:rsidR="00CB44FE" w:rsidRDefault="00CB44FE" w:rsidP="00581B7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rtl/>
                <w:lang w:bidi="ar-T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« Le rôle du leader politique dans l’élaboration de la politique étrangère »</w:t>
            </w:r>
          </w:p>
        </w:tc>
        <w:tc>
          <w:tcPr>
            <w:tcW w:w="35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6A7C83" w14:textId="3E3F3E57" w:rsidR="00CB44FE" w:rsidRPr="00462ED4" w:rsidRDefault="00CB44FE" w:rsidP="00581B7F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rtl/>
                <w:lang w:bidi="ar-TN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Le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 xml:space="preserve"> rôle du président de la république dans l’élaboration de la politique étrangère »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 </w:t>
            </w:r>
          </w:p>
        </w:tc>
        <w:tc>
          <w:tcPr>
            <w:tcW w:w="1892" w:type="dxa"/>
            <w:shd w:val="clear" w:color="auto" w:fill="FFFFFF"/>
          </w:tcPr>
          <w:p w14:paraId="02BAB6DC" w14:textId="38CBCB48" w:rsidR="00CB44FE" w:rsidRDefault="00EA0BA3" w:rsidP="00581B7F">
            <w:pPr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Khaled MEJRI</w:t>
            </w:r>
          </w:p>
        </w:tc>
        <w:tc>
          <w:tcPr>
            <w:tcW w:w="20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37942A" w14:textId="14AB17BF" w:rsidR="00CB44FE" w:rsidRPr="00462ED4" w:rsidRDefault="00CB44FE" w:rsidP="00581B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t>Favorable</w:t>
            </w:r>
          </w:p>
        </w:tc>
      </w:tr>
      <w:tr w:rsidR="00CB44FE" w:rsidRPr="00462ED4" w14:paraId="7E83A84F" w14:textId="77777777" w:rsidTr="002E5244">
        <w:trPr>
          <w:trHeight w:val="593"/>
          <w:tblCellSpacing w:w="0" w:type="dxa"/>
          <w:jc w:val="center"/>
        </w:trPr>
        <w:tc>
          <w:tcPr>
            <w:tcW w:w="34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ECE108" w14:textId="222D8096" w:rsidR="00CB44FE" w:rsidRDefault="00CB44FE" w:rsidP="00AA363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HIDRI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Islem</w:t>
            </w:r>
            <w:proofErr w:type="spellEnd"/>
          </w:p>
        </w:tc>
        <w:tc>
          <w:tcPr>
            <w:tcW w:w="30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81B391" w14:textId="46AAC5E8" w:rsidR="00CB44FE" w:rsidRDefault="00CB44FE" w:rsidP="00AA363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« 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the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crisis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 xml:space="preserve"> of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democracy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 xml:space="preserve"> in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Tunisia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 xml:space="preserve"> and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populism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 »</w:t>
            </w:r>
          </w:p>
        </w:tc>
        <w:tc>
          <w:tcPr>
            <w:tcW w:w="35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D29C57" w14:textId="20773B73" w:rsidR="00CB44FE" w:rsidRDefault="00CB44FE" w:rsidP="00AA3630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 xml:space="preserve">The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gradual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 xml:space="preserve"> collapse of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political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 xml:space="preserve"> model in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Tunisia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after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 xml:space="preserve"> 2011 and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populism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 :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democracy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 xml:space="preserve"> in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upheaval</w:t>
            </w:r>
            <w:proofErr w:type="spellEnd"/>
          </w:p>
        </w:tc>
        <w:tc>
          <w:tcPr>
            <w:tcW w:w="1892" w:type="dxa"/>
            <w:shd w:val="clear" w:color="auto" w:fill="FFFFFF"/>
          </w:tcPr>
          <w:p w14:paraId="06A7DB47" w14:textId="5E7B07FA" w:rsidR="00CB44FE" w:rsidRPr="00462ED4" w:rsidRDefault="00EA0BA3" w:rsidP="00AA363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Khaled MEJRI</w:t>
            </w:r>
          </w:p>
        </w:tc>
        <w:tc>
          <w:tcPr>
            <w:tcW w:w="20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3064A0" w14:textId="5005B970" w:rsidR="00CB44FE" w:rsidRPr="00462ED4" w:rsidRDefault="00CB44FE" w:rsidP="00AA363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0C48734" w14:textId="033A9EF1" w:rsidR="00CB44FE" w:rsidRPr="00462ED4" w:rsidRDefault="00CB44FE" w:rsidP="00AA36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t>Favorable</w:t>
            </w:r>
          </w:p>
        </w:tc>
      </w:tr>
      <w:tr w:rsidR="00F45D38" w:rsidRPr="00462ED4" w14:paraId="5440F0F0" w14:textId="77777777" w:rsidTr="002E5244">
        <w:trPr>
          <w:trHeight w:val="593"/>
          <w:tblCellSpacing w:w="0" w:type="dxa"/>
          <w:jc w:val="center"/>
        </w:trPr>
        <w:tc>
          <w:tcPr>
            <w:tcW w:w="34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E4137D" w14:textId="5BC91A7D" w:rsidR="00F45D38" w:rsidRDefault="00F45D38" w:rsidP="00AA363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Athmouni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Sameh</w:t>
            </w:r>
            <w:proofErr w:type="spellEnd"/>
          </w:p>
        </w:tc>
        <w:tc>
          <w:tcPr>
            <w:tcW w:w="30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CC7EE0" w14:textId="42CE31DF" w:rsidR="00F45D38" w:rsidRDefault="00F45D38" w:rsidP="00AA363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« L’engagement des hauts fonctionnaires Administratifs »</w:t>
            </w:r>
          </w:p>
        </w:tc>
        <w:tc>
          <w:tcPr>
            <w:tcW w:w="35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2C1065" w14:textId="0E8DBF92" w:rsidR="00F45D38" w:rsidRDefault="00F45D38" w:rsidP="00AA3630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La politisation des hauts fonctionnaires publics</w:t>
            </w:r>
          </w:p>
        </w:tc>
        <w:tc>
          <w:tcPr>
            <w:tcW w:w="1892" w:type="dxa"/>
            <w:shd w:val="clear" w:color="auto" w:fill="FFFFFF"/>
          </w:tcPr>
          <w:p w14:paraId="747DD54B" w14:textId="45D8C967" w:rsidR="00F45D38" w:rsidRDefault="00F45D38" w:rsidP="00AA3630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Mohamed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Sayari</w:t>
            </w:r>
            <w:proofErr w:type="spellEnd"/>
          </w:p>
        </w:tc>
        <w:tc>
          <w:tcPr>
            <w:tcW w:w="20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6C9FF3" w14:textId="3B59A1A0" w:rsidR="00F45D38" w:rsidRPr="00462ED4" w:rsidRDefault="0061582E" w:rsidP="00AA363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t>Favorable</w:t>
            </w:r>
          </w:p>
        </w:tc>
      </w:tr>
    </w:tbl>
    <w:p w14:paraId="6B698BA0" w14:textId="77777777" w:rsidR="00057886" w:rsidRPr="00462ED4" w:rsidRDefault="00057886" w:rsidP="00057886">
      <w:pPr>
        <w:bidi/>
        <w:spacing w:after="0"/>
        <w:jc w:val="right"/>
        <w:rPr>
          <w:rFonts w:ascii="Calibri" w:eastAsia="Calibri" w:hAnsi="Calibri" w:cs="Arial"/>
        </w:rPr>
      </w:pPr>
    </w:p>
    <w:p w14:paraId="5509DA9B" w14:textId="0A096603" w:rsidR="00057886" w:rsidRPr="002E5244" w:rsidRDefault="00D9261C" w:rsidP="002E5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                                                                                                </w:t>
      </w:r>
      <w:r w:rsidR="002E524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               </w:t>
      </w:r>
      <w:r w:rsidR="00057886"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   La Doyenne</w:t>
      </w:r>
    </w:p>
    <w:p w14:paraId="4F761BF7" w14:textId="259B328B" w:rsidR="00A420A9" w:rsidRPr="002E5244" w:rsidRDefault="00057886" w:rsidP="002E5244">
      <w:pPr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</w:pPr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                                                                                                                        </w:t>
      </w:r>
      <w:proofErr w:type="spellStart"/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>Neïla</w:t>
      </w:r>
      <w:proofErr w:type="spellEnd"/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>Châabane</w:t>
      </w:r>
      <w:proofErr w:type="spellEnd"/>
    </w:p>
    <w:sectPr w:rsidR="00A420A9" w:rsidRPr="002E5244" w:rsidSect="00462ED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CBBE" w14:textId="77777777" w:rsidR="006A52D5" w:rsidRDefault="006A52D5" w:rsidP="00011EEC">
      <w:pPr>
        <w:spacing w:after="0" w:line="240" w:lineRule="auto"/>
      </w:pPr>
      <w:r>
        <w:separator/>
      </w:r>
    </w:p>
  </w:endnote>
  <w:endnote w:type="continuationSeparator" w:id="0">
    <w:p w14:paraId="3B14093E" w14:textId="77777777" w:rsidR="006A52D5" w:rsidRDefault="006A52D5" w:rsidP="0001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C902" w14:textId="6DCFA740" w:rsidR="00713F12" w:rsidRDefault="00713F12" w:rsidP="00713F12">
    <w:pPr>
      <w:jc w:val="center"/>
      <w:rPr>
        <w:rFonts w:ascii="Times New Roman" w:eastAsia="Calibri" w:hAnsi="Times New Roman" w:cs="Times New Roman"/>
        <w:b/>
        <w:bCs/>
        <w:i/>
        <w:iCs/>
        <w:sz w:val="36"/>
        <w:szCs w:val="36"/>
      </w:rPr>
    </w:pPr>
    <w:r w:rsidRPr="00462ED4">
      <w:rPr>
        <w:rFonts w:ascii="Times New Roman" w:eastAsia="Calibri" w:hAnsi="Times New Roman" w:cs="Times New Roman"/>
        <w:b/>
        <w:bCs/>
        <w:i/>
        <w:iCs/>
        <w:sz w:val="36"/>
        <w:szCs w:val="36"/>
      </w:rPr>
      <w:t xml:space="preserve">                                                                                                                         </w:t>
    </w:r>
  </w:p>
  <w:p w14:paraId="1C0C59DC" w14:textId="38BA1772" w:rsidR="00713F12" w:rsidRDefault="00CC3E88" w:rsidP="00CC3E88">
    <w:pPr>
      <w:pStyle w:val="Pieddepage"/>
      <w:tabs>
        <w:tab w:val="clear" w:pos="4536"/>
        <w:tab w:val="clear" w:pos="9072"/>
        <w:tab w:val="left" w:pos="122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FF60" w14:textId="77777777" w:rsidR="006A52D5" w:rsidRDefault="006A52D5" w:rsidP="00011EEC">
      <w:pPr>
        <w:spacing w:after="0" w:line="240" w:lineRule="auto"/>
      </w:pPr>
      <w:r>
        <w:separator/>
      </w:r>
    </w:p>
  </w:footnote>
  <w:footnote w:type="continuationSeparator" w:id="0">
    <w:p w14:paraId="61E986A4" w14:textId="77777777" w:rsidR="006A52D5" w:rsidRDefault="006A52D5" w:rsidP="00011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D4"/>
    <w:rsid w:val="00011EEC"/>
    <w:rsid w:val="0001240D"/>
    <w:rsid w:val="00017FD4"/>
    <w:rsid w:val="00051731"/>
    <w:rsid w:val="0005630A"/>
    <w:rsid w:val="00057886"/>
    <w:rsid w:val="000673E5"/>
    <w:rsid w:val="000A008B"/>
    <w:rsid w:val="000A1D5C"/>
    <w:rsid w:val="000D6828"/>
    <w:rsid w:val="000E6E72"/>
    <w:rsid w:val="00147217"/>
    <w:rsid w:val="00157EA9"/>
    <w:rsid w:val="001679A0"/>
    <w:rsid w:val="00171566"/>
    <w:rsid w:val="00180A42"/>
    <w:rsid w:val="001A0A75"/>
    <w:rsid w:val="001E337A"/>
    <w:rsid w:val="002329F8"/>
    <w:rsid w:val="00243353"/>
    <w:rsid w:val="002902D7"/>
    <w:rsid w:val="002A6AC1"/>
    <w:rsid w:val="002C6413"/>
    <w:rsid w:val="002C704B"/>
    <w:rsid w:val="002E1912"/>
    <w:rsid w:val="002E5244"/>
    <w:rsid w:val="002F0C50"/>
    <w:rsid w:val="00307CD8"/>
    <w:rsid w:val="003103D6"/>
    <w:rsid w:val="00310E09"/>
    <w:rsid w:val="00311C2E"/>
    <w:rsid w:val="00326FFE"/>
    <w:rsid w:val="00355C44"/>
    <w:rsid w:val="00364BB7"/>
    <w:rsid w:val="003666C1"/>
    <w:rsid w:val="0036675C"/>
    <w:rsid w:val="00382DE6"/>
    <w:rsid w:val="00397E5F"/>
    <w:rsid w:val="003C308F"/>
    <w:rsid w:val="003D0B18"/>
    <w:rsid w:val="003F026E"/>
    <w:rsid w:val="00404989"/>
    <w:rsid w:val="00447398"/>
    <w:rsid w:val="00462ED4"/>
    <w:rsid w:val="004A64D1"/>
    <w:rsid w:val="004D2732"/>
    <w:rsid w:val="0051506F"/>
    <w:rsid w:val="00515F36"/>
    <w:rsid w:val="00537543"/>
    <w:rsid w:val="005C4811"/>
    <w:rsid w:val="006072A7"/>
    <w:rsid w:val="0061582E"/>
    <w:rsid w:val="00675435"/>
    <w:rsid w:val="00677C9B"/>
    <w:rsid w:val="006925ED"/>
    <w:rsid w:val="006950DD"/>
    <w:rsid w:val="006A19C6"/>
    <w:rsid w:val="006A52D5"/>
    <w:rsid w:val="006C0630"/>
    <w:rsid w:val="006E63EE"/>
    <w:rsid w:val="00713F12"/>
    <w:rsid w:val="00741E01"/>
    <w:rsid w:val="00772B1B"/>
    <w:rsid w:val="00775BA0"/>
    <w:rsid w:val="00790797"/>
    <w:rsid w:val="007C39C2"/>
    <w:rsid w:val="007D1CB2"/>
    <w:rsid w:val="007E1968"/>
    <w:rsid w:val="007E64C1"/>
    <w:rsid w:val="007F0C8D"/>
    <w:rsid w:val="007F6F77"/>
    <w:rsid w:val="0082174F"/>
    <w:rsid w:val="0082707C"/>
    <w:rsid w:val="00873369"/>
    <w:rsid w:val="008A31D0"/>
    <w:rsid w:val="008A3D9F"/>
    <w:rsid w:val="008D322D"/>
    <w:rsid w:val="009060A4"/>
    <w:rsid w:val="00913820"/>
    <w:rsid w:val="00944F84"/>
    <w:rsid w:val="009B0B8D"/>
    <w:rsid w:val="009F05FF"/>
    <w:rsid w:val="009F4913"/>
    <w:rsid w:val="00A2791B"/>
    <w:rsid w:val="00A420A9"/>
    <w:rsid w:val="00AA3630"/>
    <w:rsid w:val="00B967D3"/>
    <w:rsid w:val="00BA0648"/>
    <w:rsid w:val="00BA48BD"/>
    <w:rsid w:val="00BC4846"/>
    <w:rsid w:val="00C11425"/>
    <w:rsid w:val="00C418A4"/>
    <w:rsid w:val="00C76EEC"/>
    <w:rsid w:val="00CB44FE"/>
    <w:rsid w:val="00CC3E88"/>
    <w:rsid w:val="00CE5DA5"/>
    <w:rsid w:val="00CF3E78"/>
    <w:rsid w:val="00D36A4F"/>
    <w:rsid w:val="00D9261C"/>
    <w:rsid w:val="00DB14F1"/>
    <w:rsid w:val="00DF2479"/>
    <w:rsid w:val="00E0402B"/>
    <w:rsid w:val="00E05DD4"/>
    <w:rsid w:val="00E41CE4"/>
    <w:rsid w:val="00E70146"/>
    <w:rsid w:val="00E95F99"/>
    <w:rsid w:val="00EA0BA3"/>
    <w:rsid w:val="00EC2823"/>
    <w:rsid w:val="00EE09AD"/>
    <w:rsid w:val="00EF659E"/>
    <w:rsid w:val="00F45D38"/>
    <w:rsid w:val="00F5353F"/>
    <w:rsid w:val="00F843CE"/>
    <w:rsid w:val="00FB448D"/>
    <w:rsid w:val="00FC3BC1"/>
    <w:rsid w:val="00FF1B21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2A93"/>
  <w15:chartTrackingRefBased/>
  <w15:docId w15:val="{E419CDDB-7121-4C8E-A4AA-41C29F0E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1EEC"/>
  </w:style>
  <w:style w:type="paragraph" w:styleId="Pieddepage">
    <w:name w:val="footer"/>
    <w:basedOn w:val="Normal"/>
    <w:link w:val="PieddepageCar"/>
    <w:uiPriority w:val="99"/>
    <w:unhideWhenUsed/>
    <w:rsid w:val="0001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862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GUIZANI Awatef</dc:creator>
  <cp:keywords/>
  <dc:description/>
  <cp:lastModifiedBy>ESSIIDANI TALEL</cp:lastModifiedBy>
  <cp:revision>79</cp:revision>
  <cp:lastPrinted>2022-04-13T11:26:00Z</cp:lastPrinted>
  <dcterms:created xsi:type="dcterms:W3CDTF">2022-04-01T08:20:00Z</dcterms:created>
  <dcterms:modified xsi:type="dcterms:W3CDTF">2022-04-14T08:15:00Z</dcterms:modified>
</cp:coreProperties>
</file>