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F5" w:rsidRPr="00726A34" w:rsidRDefault="008771F5" w:rsidP="008771F5">
      <w:pPr>
        <w:spacing w:after="120" w:line="240" w:lineRule="auto"/>
        <w:jc w:val="center"/>
        <w:rPr>
          <w:rFonts w:ascii="Microsoft Uighur" w:hAnsi="Microsoft Uighur" w:cs="Microsoft Uighur"/>
          <w:b/>
          <w:bCs/>
          <w:i/>
          <w:iCs/>
          <w:sz w:val="36"/>
          <w:szCs w:val="36"/>
        </w:rPr>
      </w:pPr>
      <w:r w:rsidRPr="00726A34">
        <w:rPr>
          <w:rFonts w:ascii="Microsoft Uighur" w:hAnsi="Microsoft Uighur" w:cs="Microsoft Uighur"/>
          <w:b/>
          <w:bCs/>
          <w:i/>
          <w:iCs/>
          <w:sz w:val="36"/>
          <w:szCs w:val="36"/>
        </w:rPr>
        <w:t>Sujets approuvés par la commission des mastères (Session Mars 2022)</w:t>
      </w:r>
    </w:p>
    <w:p w:rsidR="008771F5" w:rsidRPr="00F77CA3" w:rsidRDefault="008771F5" w:rsidP="008771F5">
      <w:pPr>
        <w:spacing w:after="120" w:line="240" w:lineRule="auto"/>
        <w:jc w:val="center"/>
        <w:rPr>
          <w:rFonts w:ascii="Microsoft Uighur" w:hAnsi="Microsoft Uighur" w:cs="Microsoft Uighur"/>
          <w:b/>
          <w:bCs/>
          <w:i/>
          <w:iCs/>
          <w:sz w:val="36"/>
          <w:szCs w:val="36"/>
        </w:rPr>
      </w:pPr>
      <w:r w:rsidRPr="00726A34">
        <w:rPr>
          <w:rFonts w:ascii="Microsoft Uighur" w:hAnsi="Microsoft Uighur" w:cs="Microsoft Uighur"/>
          <w:b/>
          <w:bCs/>
          <w:i/>
          <w:iCs/>
          <w:sz w:val="36"/>
          <w:szCs w:val="36"/>
        </w:rPr>
        <w:t xml:space="preserve">Mastère de </w:t>
      </w:r>
      <w:r w:rsidR="00133623" w:rsidRPr="00153238">
        <w:rPr>
          <w:rFonts w:ascii="Microsoft Uighur" w:hAnsi="Microsoft Uighur" w:cs="Microsoft Uighur"/>
          <w:b/>
          <w:bCs/>
          <w:i/>
          <w:iCs/>
          <w:sz w:val="32"/>
          <w:szCs w:val="32"/>
        </w:rPr>
        <w:t>Professionnel</w:t>
      </w:r>
      <w:r w:rsidR="00133623" w:rsidRPr="00153238">
        <w:rPr>
          <w:rFonts w:ascii="Microsoft Uighur" w:hAnsi="Microsoft Uighur" w:cs="Microsoft Uighur"/>
          <w:b/>
          <w:bCs/>
          <w:i/>
          <w:iCs/>
          <w:sz w:val="40"/>
          <w:szCs w:val="40"/>
        </w:rPr>
        <w:t> :</w:t>
      </w:r>
      <w:r w:rsidRPr="00153238">
        <w:rPr>
          <w:rFonts w:ascii="Microsoft Uighur" w:hAnsi="Microsoft Uighur" w:cs="Microsoft Uighur"/>
          <w:b/>
          <w:bCs/>
          <w:i/>
          <w:iCs/>
          <w:sz w:val="40"/>
          <w:szCs w:val="40"/>
        </w:rPr>
        <w:t xml:space="preserve"> </w:t>
      </w:r>
      <w:r w:rsidRPr="00153238">
        <w:rPr>
          <w:rFonts w:ascii="Microsoft Uighur" w:hAnsi="Microsoft Uighur" w:cs="Microsoft Uighur"/>
          <w:b/>
          <w:bCs/>
          <w:i/>
          <w:iCs/>
          <w:sz w:val="32"/>
          <w:szCs w:val="32"/>
        </w:rPr>
        <w:t>Banque et Bourse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969"/>
        <w:gridCol w:w="1842"/>
        <w:gridCol w:w="1560"/>
        <w:gridCol w:w="1701"/>
      </w:tblGrid>
      <w:tr w:rsidR="008771F5" w:rsidRPr="008D5867" w:rsidTr="00984D2C">
        <w:tc>
          <w:tcPr>
            <w:tcW w:w="1844" w:type="dxa"/>
            <w:shd w:val="clear" w:color="auto" w:fill="D9D9D9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sz w:val="32"/>
                <w:szCs w:val="32"/>
              </w:rPr>
              <w:t>Nom et Prénom</w:t>
            </w:r>
          </w:p>
        </w:tc>
        <w:tc>
          <w:tcPr>
            <w:tcW w:w="3969" w:type="dxa"/>
            <w:shd w:val="clear" w:color="auto" w:fill="D9D9D9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Sujet</w:t>
            </w:r>
          </w:p>
        </w:tc>
        <w:tc>
          <w:tcPr>
            <w:tcW w:w="1842" w:type="dxa"/>
            <w:shd w:val="clear" w:color="auto" w:fill="D9D9D9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Encadreur</w:t>
            </w:r>
          </w:p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Académique</w:t>
            </w:r>
          </w:p>
        </w:tc>
        <w:tc>
          <w:tcPr>
            <w:tcW w:w="1560" w:type="dxa"/>
            <w:shd w:val="clear" w:color="auto" w:fill="D9D9D9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Encadreur</w:t>
            </w:r>
          </w:p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Prof.</w:t>
            </w:r>
          </w:p>
        </w:tc>
        <w:tc>
          <w:tcPr>
            <w:tcW w:w="1701" w:type="dxa"/>
            <w:shd w:val="clear" w:color="auto" w:fill="D9D9D9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de la Commission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tabs>
                <w:tab w:val="right" w:pos="2336"/>
              </w:tabs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Intidhar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ben Abed Rabah</w:t>
            </w:r>
          </w:p>
        </w:tc>
        <w:tc>
          <w:tcPr>
            <w:tcW w:w="3969" w:type="dxa"/>
          </w:tcPr>
          <w:p w:rsidR="00133623" w:rsidRPr="00984D2C" w:rsidRDefault="008771F5" w:rsidP="00133623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La mise en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faillte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d’une banque</w:t>
            </w:r>
          </w:p>
          <w:p w:rsidR="008771F5" w:rsidRPr="00984D2C" w:rsidRDefault="008771F5" w:rsidP="00133623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</w:t>
            </w:r>
            <w:r w:rsidR="00133623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(</w:t>
            </w:r>
            <w:proofErr w:type="gramStart"/>
            <w:r w:rsidR="00133623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la</w:t>
            </w:r>
            <w:proofErr w:type="gram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cas de la BFT)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tabs>
                <w:tab w:val="left" w:pos="2055"/>
              </w:tabs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Hsni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Jeljeli</w:t>
            </w:r>
            <w:proofErr w:type="spellEnd"/>
          </w:p>
        </w:tc>
        <w:tc>
          <w:tcPr>
            <w:tcW w:w="3969" w:type="dxa"/>
          </w:tcPr>
          <w:p w:rsidR="008771F5" w:rsidRPr="00984D2C" w:rsidRDefault="008771F5" w:rsidP="00133623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Le </w:t>
            </w:r>
            <w:r w:rsidR="00133623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client </w:t>
            </w:r>
            <w:proofErr w:type="gramStart"/>
            <w:r w:rsidR="00133623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profane</w:t>
            </w: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:</w:t>
            </w:r>
            <w:proofErr w:type="gram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une protection </w:t>
            </w:r>
            <w:r w:rsidR="00133623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renforcé</w:t>
            </w:r>
            <w:r w:rsidR="008629AA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e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  <w:t>Salma Khaled</w:t>
            </w:r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Med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Radhoune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Zouaghi</w:t>
            </w: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A préciser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tabs>
                <w:tab w:val="left" w:pos="2055"/>
              </w:tabs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Eya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Hezami</w:t>
            </w:r>
            <w:proofErr w:type="spellEnd"/>
          </w:p>
        </w:tc>
        <w:tc>
          <w:tcPr>
            <w:tcW w:w="3969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Block Chain et droit de propriété intellectuelle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Kaouther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Jouini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Nafaa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Laaribi</w:t>
            </w:r>
            <w:proofErr w:type="spellEnd"/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tabs>
                <w:tab w:val="left" w:pos="2055"/>
              </w:tabs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Balkiss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Arbi</w:t>
            </w:r>
          </w:p>
        </w:tc>
        <w:tc>
          <w:tcPr>
            <w:tcW w:w="3969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Les aspects juridiques du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mobi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paiement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Bilel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Dakli</w:t>
            </w:r>
            <w:proofErr w:type="spellEnd"/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Sujet déjà traité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tabs>
                <w:tab w:val="left" w:pos="2055"/>
              </w:tabs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Ameur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ben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Ayed</w:t>
            </w:r>
            <w:proofErr w:type="spellEnd"/>
          </w:p>
        </w:tc>
        <w:tc>
          <w:tcPr>
            <w:tcW w:w="3969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Le partenariat entre les banques et les bailleurs de fonds dans les projets de développement durable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Kaouther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Jouini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tabs>
                <w:tab w:val="left" w:pos="2055"/>
              </w:tabs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Nour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Chebbi</w:t>
            </w:r>
          </w:p>
        </w:tc>
        <w:tc>
          <w:tcPr>
            <w:tcW w:w="3969" w:type="dxa"/>
          </w:tcPr>
          <w:p w:rsidR="008771F5" w:rsidRPr="00984D2C" w:rsidRDefault="008771F5" w:rsidP="00133623">
            <w:pPr>
              <w:spacing w:after="0" w:line="240" w:lineRule="auto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La protection de la </w:t>
            </w:r>
            <w:r w:rsidR="00133623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clientèle</w:t>
            </w: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bancaire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  <w:t>Mouna</w:t>
            </w:r>
            <w:proofErr w:type="spellEnd"/>
            <w:r w:rsidRPr="00984D2C"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  <w:t>Ketata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Raoua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Ghabi</w:t>
            </w:r>
            <w:proofErr w:type="spellEnd"/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A préciser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 w:hint="cs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Meriem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Knis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La fiabilité de l’information produite par la banque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Kaouther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Jouini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Mohamed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Nkhili</w:t>
            </w:r>
            <w:proofErr w:type="spellEnd"/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Mohamed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Sabbai</w:t>
            </w:r>
            <w:proofErr w:type="spellEnd"/>
          </w:p>
        </w:tc>
        <w:tc>
          <w:tcPr>
            <w:tcW w:w="3969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Obligation déontologiques et octroi du crédit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  <w:lang w:bidi="ar-TN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Kaouther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Jouini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spacing w:after="0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Medih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Essid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Skander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Naili</w:t>
            </w:r>
            <w:proofErr w:type="spellEnd"/>
          </w:p>
        </w:tc>
        <w:tc>
          <w:tcPr>
            <w:tcW w:w="3969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Les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Asperts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juridiques du paiement SWIFT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Safa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Ramgi</w:t>
            </w:r>
            <w:proofErr w:type="spellEnd"/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Jamel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Ben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Romdhane</w:t>
            </w:r>
            <w:proofErr w:type="spellEnd"/>
          </w:p>
        </w:tc>
        <w:tc>
          <w:tcPr>
            <w:tcW w:w="3969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Le contrôle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exerce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par la « BCT » sur les banques commerciales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A vérifier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Narjes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Mejri</w:t>
            </w:r>
          </w:p>
        </w:tc>
        <w:tc>
          <w:tcPr>
            <w:tcW w:w="3969" w:type="dxa"/>
          </w:tcPr>
          <w:p w:rsidR="008771F5" w:rsidRPr="00984D2C" w:rsidRDefault="008771F5" w:rsidP="00B606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  <w:t>قفل الحساب البنكي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  <w:t>Oualid</w:t>
            </w:r>
            <w:proofErr w:type="spellEnd"/>
            <w:r w:rsidRPr="00984D2C"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  <w:t>Gadhoum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Sujet déjà traité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Fatma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Laouati</w:t>
            </w:r>
            <w:proofErr w:type="spellEnd"/>
          </w:p>
        </w:tc>
        <w:tc>
          <w:tcPr>
            <w:tcW w:w="3969" w:type="dxa"/>
          </w:tcPr>
          <w:p w:rsidR="008771F5" w:rsidRPr="00984D2C" w:rsidRDefault="008771F5" w:rsidP="00B606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rtl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Le rôle des fonds d’amorçage dans le financement des entreprises innovantes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hAnsi="Microsoft Uighur" w:cs="Microsoft Uighur"/>
                <w:bCs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Kaouther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Jouini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Ghada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Fekih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Ahmed</w:t>
            </w:r>
          </w:p>
        </w:tc>
        <w:tc>
          <w:tcPr>
            <w:tcW w:w="3969" w:type="dxa"/>
          </w:tcPr>
          <w:p w:rsidR="008771F5" w:rsidRPr="00984D2C" w:rsidRDefault="008629AA" w:rsidP="008629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L’inter</w:t>
            </w: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médi</w:t>
            </w:r>
            <w:r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a</w:t>
            </w: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ire</w:t>
            </w:r>
            <w:r w:rsidR="008771F5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en bourse et les risque de manipulation de l’information financière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Kaouther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Jouini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Nadia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Klif</w:t>
            </w:r>
            <w:proofErr w:type="spellEnd"/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Ahmed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Albouchi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8771F5" w:rsidRPr="00984D2C" w:rsidRDefault="008771F5" w:rsidP="00B606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La banque en tant gestionnaire du patrimoine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Faicel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Dhahli</w:t>
            </w:r>
            <w:proofErr w:type="spellEnd"/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8771F5" w:rsidRPr="008D5867" w:rsidTr="00984D2C">
        <w:tc>
          <w:tcPr>
            <w:tcW w:w="1844" w:type="dxa"/>
          </w:tcPr>
          <w:p w:rsidR="008771F5" w:rsidRPr="00984D2C" w:rsidRDefault="008771F5" w:rsidP="00B606AA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Med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Saber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LARBI</w:t>
            </w:r>
          </w:p>
        </w:tc>
        <w:tc>
          <w:tcPr>
            <w:tcW w:w="3969" w:type="dxa"/>
          </w:tcPr>
          <w:p w:rsidR="008771F5" w:rsidRPr="00984D2C" w:rsidRDefault="008771F5" w:rsidP="00B606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La lutte contre les manquements sur la marché financier (lecture de l’arrête de la ministre des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fianc</w:t>
            </w:r>
            <w:bookmarkStart w:id="0" w:name="_GoBack"/>
            <w:bookmarkEnd w:id="0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es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de 28 mars 2017)</w:t>
            </w:r>
          </w:p>
        </w:tc>
        <w:tc>
          <w:tcPr>
            <w:tcW w:w="1842" w:type="dxa"/>
          </w:tcPr>
          <w:p w:rsidR="008771F5" w:rsidRPr="00984D2C" w:rsidRDefault="008771F5" w:rsidP="00B606AA">
            <w:pPr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Abdelkefi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Karim</w:t>
            </w:r>
          </w:p>
        </w:tc>
        <w:tc>
          <w:tcPr>
            <w:tcW w:w="1701" w:type="dxa"/>
          </w:tcPr>
          <w:p w:rsidR="008771F5" w:rsidRPr="00984D2C" w:rsidRDefault="008771F5" w:rsidP="00B606AA">
            <w:pPr>
              <w:jc w:val="center"/>
              <w:rPr>
                <w:rFonts w:ascii="Microsoft Uighur" w:hAnsi="Microsoft Uighur" w:cs="Microsoft Uighur"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984D2C" w:rsidRPr="008D5867" w:rsidTr="00984D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lastRenderedPageBreak/>
              <w:t xml:space="preserve">Nabil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Euchi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629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La </w:t>
            </w:r>
            <w:r w:rsidR="008629AA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n</w:t>
            </w: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ature juridique des cryptes monnaies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Walid ben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Amor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Sujet déjà traité</w:t>
            </w:r>
          </w:p>
        </w:tc>
      </w:tr>
      <w:tr w:rsidR="00984D2C" w:rsidRPr="008D5867" w:rsidTr="00984D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Heni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Bahri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629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Admission to </w:t>
            </w:r>
            <w:r w:rsidR="008629AA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N</w:t>
            </w: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ASDAQ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984D2C" w:rsidRPr="008D5867" w:rsidTr="00984D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Oumyma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Bridaa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629AA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</w:t>
            </w:r>
            <w:r w:rsidR="008629AA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’</w:t>
            </w: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l’indépendance de la BCT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Kadija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Turki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  <w:tr w:rsidR="00984D2C" w:rsidRPr="008D5867" w:rsidTr="00984D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Mariem</w:t>
            </w:r>
            <w:proofErr w:type="spellEnd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Jaffali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8629AA" w:rsidP="008C5722">
            <w:pPr>
              <w:tabs>
                <w:tab w:val="center" w:pos="1619"/>
                <w:tab w:val="right" w:pos="3239"/>
              </w:tabs>
              <w:spacing w:after="0"/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>Les implications juridiques</w:t>
            </w:r>
            <w:r w:rsidR="00984D2C"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  <w:lang w:bidi="ar-TN"/>
              </w:rPr>
              <w:t xml:space="preserve"> de l’usage intensif de l’intelligence artificielle dans la matière bancaire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spacing w:after="0" w:line="240" w:lineRule="auto"/>
              <w:jc w:val="center"/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Riadh</w:t>
            </w:r>
            <w:proofErr w:type="spellEnd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984D2C">
              <w:rPr>
                <w:rFonts w:ascii="Microsoft Uighur" w:eastAsia="Times New Roman" w:hAnsi="Microsoft Uighur" w:cs="Microsoft Uighur"/>
                <w:i/>
                <w:iCs/>
                <w:sz w:val="32"/>
                <w:szCs w:val="32"/>
                <w:lang w:eastAsia="fr-FR"/>
              </w:rPr>
              <w:t>Trabelsi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2C" w:rsidRPr="00984D2C" w:rsidRDefault="00984D2C" w:rsidP="008C5722">
            <w:pPr>
              <w:jc w:val="center"/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</w:pPr>
            <w:r w:rsidRPr="00984D2C">
              <w:rPr>
                <w:rFonts w:ascii="Microsoft Uighur" w:hAnsi="Microsoft Uighur" w:cs="Microsoft Uighur"/>
                <w:i/>
                <w:iCs/>
                <w:sz w:val="32"/>
                <w:szCs w:val="32"/>
              </w:rPr>
              <w:t>Avis favorable</w:t>
            </w:r>
          </w:p>
        </w:tc>
      </w:tr>
    </w:tbl>
    <w:p w:rsidR="008771F5" w:rsidRPr="008D5867" w:rsidRDefault="008771F5" w:rsidP="00984D2C">
      <w:pPr>
        <w:tabs>
          <w:tab w:val="left" w:pos="5895"/>
        </w:tabs>
        <w:rPr>
          <w:rFonts w:ascii="Microsoft Uighur" w:hAnsi="Microsoft Uighur" w:cs="Microsoft Uighur"/>
          <w:sz w:val="28"/>
          <w:szCs w:val="28"/>
        </w:rPr>
      </w:pPr>
    </w:p>
    <w:p w:rsidR="008771F5" w:rsidRPr="008D5867" w:rsidRDefault="008771F5" w:rsidP="008771F5">
      <w:pPr>
        <w:spacing w:after="0"/>
        <w:rPr>
          <w:rFonts w:ascii="Microsoft Uighur" w:hAnsi="Microsoft Uighur" w:cs="Microsoft Uighur"/>
          <w:sz w:val="28"/>
          <w:szCs w:val="28"/>
        </w:rPr>
      </w:pPr>
    </w:p>
    <w:p w:rsidR="001C02F0" w:rsidRDefault="001C02F0" w:rsidP="008771F5">
      <w:pPr>
        <w:ind w:left="-567"/>
      </w:pPr>
    </w:p>
    <w:sectPr w:rsidR="001C02F0" w:rsidSect="00984D2C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A4" w:rsidRDefault="003873A4" w:rsidP="00984D2C">
      <w:pPr>
        <w:spacing w:after="0" w:line="240" w:lineRule="auto"/>
      </w:pPr>
      <w:r>
        <w:separator/>
      </w:r>
    </w:p>
  </w:endnote>
  <w:endnote w:type="continuationSeparator" w:id="0">
    <w:p w:rsidR="003873A4" w:rsidRDefault="003873A4" w:rsidP="009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A4" w:rsidRDefault="003873A4" w:rsidP="00984D2C">
      <w:pPr>
        <w:spacing w:after="0" w:line="240" w:lineRule="auto"/>
      </w:pPr>
      <w:r>
        <w:separator/>
      </w:r>
    </w:p>
  </w:footnote>
  <w:footnote w:type="continuationSeparator" w:id="0">
    <w:p w:rsidR="003873A4" w:rsidRDefault="003873A4" w:rsidP="0098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5"/>
    <w:rsid w:val="00133623"/>
    <w:rsid w:val="001C02F0"/>
    <w:rsid w:val="002A19AD"/>
    <w:rsid w:val="003873A4"/>
    <w:rsid w:val="008629AA"/>
    <w:rsid w:val="008771F5"/>
    <w:rsid w:val="008E2B65"/>
    <w:rsid w:val="009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29A1-4FDB-484A-9BEB-EEF1D36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F5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623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D2C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8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D2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2022-03-14T09:36:00Z</cp:lastPrinted>
  <dcterms:created xsi:type="dcterms:W3CDTF">2022-03-14T09:19:00Z</dcterms:created>
  <dcterms:modified xsi:type="dcterms:W3CDTF">2022-03-14T12:33:00Z</dcterms:modified>
</cp:coreProperties>
</file>